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EE" w:rsidRDefault="00E262EE" w:rsidP="00390EDE">
      <w:pPr>
        <w:jc w:val="center"/>
        <w:rPr>
          <w:rFonts w:ascii="Arial" w:hAnsi="Arial" w:cs="Arial"/>
          <w:noProof/>
          <w:color w:val="808080"/>
          <w:sz w:val="20"/>
          <w:szCs w:val="20"/>
        </w:rPr>
      </w:pPr>
    </w:p>
    <w:p w:rsidR="00621D73" w:rsidRDefault="00E52F8C" w:rsidP="00390EDE">
      <w:pPr>
        <w:jc w:val="center"/>
        <w:rPr>
          <w:rFonts w:ascii="Arial" w:hAnsi="Arial" w:cs="Arial"/>
          <w:noProof/>
          <w:color w:val="808080"/>
          <w:sz w:val="20"/>
          <w:szCs w:val="20"/>
        </w:rPr>
      </w:pPr>
      <w:r>
        <w:rPr>
          <w:rFonts w:ascii="Arial" w:hAnsi="Arial" w:cs="Arial"/>
          <w:noProof/>
          <w:color w:val="808080"/>
          <w:sz w:val="20"/>
          <w:szCs w:val="20"/>
        </w:rPr>
        <w:t xml:space="preserve">                                                                                                                                                                                                                                   </w:t>
      </w:r>
      <w:r w:rsidR="00F3080D">
        <w:rPr>
          <w:rFonts w:ascii="Arial" w:hAnsi="Arial" w:cs="Arial"/>
          <w:noProof/>
          <w:color w:val="808080"/>
          <w:sz w:val="20"/>
          <w:szCs w:val="20"/>
        </w:rPr>
        <w:t xml:space="preserve"> </w:t>
      </w:r>
    </w:p>
    <w:p w:rsidR="00621D73" w:rsidRDefault="00621D73" w:rsidP="00621D73">
      <w:pPr>
        <w:spacing w:after="13"/>
        <w:ind w:left="5664" w:right="-5"/>
        <w:jc w:val="right"/>
        <w:rPr>
          <w:b/>
        </w:rPr>
      </w:pPr>
      <w:r>
        <w:rPr>
          <w:b/>
        </w:rPr>
        <w:t>«УТВЕРЖДАЮ»</w:t>
      </w:r>
    </w:p>
    <w:p w:rsidR="0037795D" w:rsidRDefault="00621D73" w:rsidP="00621D73">
      <w:pPr>
        <w:tabs>
          <w:tab w:val="left" w:pos="3600"/>
        </w:tabs>
        <w:spacing w:after="13"/>
        <w:ind w:left="5664" w:right="-5"/>
        <w:jc w:val="right"/>
      </w:pPr>
      <w:r>
        <w:t xml:space="preserve">Глава администрации  </w:t>
      </w:r>
    </w:p>
    <w:p w:rsidR="00BD0FFF" w:rsidRDefault="00073680" w:rsidP="00621D73">
      <w:pPr>
        <w:tabs>
          <w:tab w:val="left" w:pos="3600"/>
        </w:tabs>
        <w:spacing w:after="13"/>
        <w:ind w:left="5664" w:right="-5"/>
        <w:jc w:val="right"/>
      </w:pPr>
      <w:r>
        <w:t>Мичуринск</w:t>
      </w:r>
      <w:r w:rsidR="0012731B">
        <w:t>ого сельского поселения</w:t>
      </w:r>
      <w:r w:rsidR="004B3472">
        <w:t xml:space="preserve"> </w:t>
      </w:r>
      <w:r>
        <w:t>Белогорск</w:t>
      </w:r>
      <w:r w:rsidR="00621D73">
        <w:t xml:space="preserve">ого района </w:t>
      </w:r>
    </w:p>
    <w:p w:rsidR="00621D73" w:rsidRDefault="0012731B" w:rsidP="00621D73">
      <w:pPr>
        <w:tabs>
          <w:tab w:val="left" w:pos="3600"/>
        </w:tabs>
        <w:spacing w:after="13"/>
        <w:ind w:left="5664" w:right="-5"/>
        <w:jc w:val="right"/>
      </w:pPr>
      <w:r>
        <w:t>Республики Крым</w:t>
      </w:r>
    </w:p>
    <w:p w:rsidR="00621D73" w:rsidRDefault="00621D73" w:rsidP="00621D73">
      <w:pPr>
        <w:tabs>
          <w:tab w:val="left" w:pos="3600"/>
        </w:tabs>
        <w:spacing w:after="13"/>
        <w:ind w:left="5664" w:right="-5"/>
        <w:jc w:val="right"/>
      </w:pPr>
      <w:r>
        <w:t>_________/</w:t>
      </w:r>
      <w:r w:rsidR="00073680">
        <w:t xml:space="preserve">Сотникова </w:t>
      </w:r>
      <w:r w:rsidR="00785EC5">
        <w:t>О.В.</w:t>
      </w:r>
      <w:r>
        <w:t xml:space="preserve"> /</w:t>
      </w:r>
    </w:p>
    <w:p w:rsidR="00621D73" w:rsidRDefault="0037795D" w:rsidP="00621D73">
      <w:pPr>
        <w:tabs>
          <w:tab w:val="left" w:pos="3600"/>
        </w:tabs>
        <w:spacing w:after="13"/>
        <w:ind w:left="5664" w:right="-5"/>
        <w:jc w:val="right"/>
        <w:rPr>
          <w:lang w:eastAsia="en-US"/>
        </w:rPr>
      </w:pPr>
      <w:r>
        <w:t>«</w:t>
      </w:r>
      <w:r w:rsidR="00785EC5" w:rsidRPr="00F67205">
        <w:t>2</w:t>
      </w:r>
      <w:r w:rsidR="00E81568">
        <w:t>6</w:t>
      </w:r>
      <w:r w:rsidR="00552B2A">
        <w:t>»</w:t>
      </w:r>
      <w:r w:rsidR="00DF6F92">
        <w:t xml:space="preserve"> </w:t>
      </w:r>
      <w:r w:rsidR="00785EC5">
        <w:t xml:space="preserve">августа </w:t>
      </w:r>
      <w:r w:rsidR="00E81568">
        <w:t>2025</w:t>
      </w:r>
      <w:r w:rsidR="004B3472">
        <w:t xml:space="preserve"> </w:t>
      </w:r>
      <w:r w:rsidR="00621D73">
        <w:t>г.</w:t>
      </w:r>
    </w:p>
    <w:p w:rsidR="00621D73" w:rsidRDefault="00621D73" w:rsidP="00621D73">
      <w:pPr>
        <w:rPr>
          <w:rFonts w:ascii="Arial" w:hAnsi="Arial" w:cs="Arial"/>
          <w:noProof/>
          <w:color w:val="808080"/>
          <w:sz w:val="20"/>
          <w:szCs w:val="20"/>
        </w:rPr>
      </w:pPr>
    </w:p>
    <w:p w:rsidR="00621D73" w:rsidRDefault="00621D73" w:rsidP="00390EDE">
      <w:pPr>
        <w:jc w:val="center"/>
        <w:rPr>
          <w:rFonts w:ascii="Arial" w:hAnsi="Arial" w:cs="Arial"/>
          <w:noProof/>
          <w:color w:val="808080"/>
          <w:sz w:val="20"/>
          <w:szCs w:val="20"/>
        </w:rPr>
      </w:pPr>
    </w:p>
    <w:p w:rsidR="00016437" w:rsidRPr="00F2397E" w:rsidRDefault="00882332" w:rsidP="00390EDE">
      <w:pPr>
        <w:jc w:val="center"/>
      </w:pPr>
      <w:r>
        <w:t>а</w:t>
      </w:r>
      <w:r w:rsidR="007C46CD" w:rsidRPr="00F2397E">
        <w:t>дминистрация</w:t>
      </w:r>
      <w:r w:rsidR="004B3472" w:rsidRPr="00F2397E">
        <w:t xml:space="preserve"> </w:t>
      </w:r>
      <w:r w:rsidR="00073680" w:rsidRPr="00F2397E">
        <w:t>Мичуринск</w:t>
      </w:r>
      <w:r w:rsidR="0012731B" w:rsidRPr="00F2397E">
        <w:t>ого сельского поселения</w:t>
      </w:r>
      <w:r w:rsidR="007C46CD" w:rsidRPr="00F2397E">
        <w:t xml:space="preserve"> </w:t>
      </w:r>
      <w:r w:rsidR="00073680" w:rsidRPr="00F2397E">
        <w:t>Белогорск</w:t>
      </w:r>
      <w:r w:rsidR="00390EDE" w:rsidRPr="00F2397E">
        <w:t xml:space="preserve">ого района </w:t>
      </w:r>
      <w:r w:rsidR="0012731B" w:rsidRPr="00F2397E">
        <w:t>Республики Крым</w:t>
      </w:r>
    </w:p>
    <w:p w:rsidR="00016437" w:rsidRPr="00F2397E" w:rsidRDefault="00016437" w:rsidP="00016437">
      <w:pPr>
        <w:jc w:val="right"/>
      </w:pPr>
    </w:p>
    <w:p w:rsidR="00016437" w:rsidRPr="00390EDE" w:rsidRDefault="00016437" w:rsidP="00016437">
      <w:pPr>
        <w:tabs>
          <w:tab w:val="left" w:pos="1289"/>
        </w:tabs>
        <w:rPr>
          <w:bCs/>
        </w:rPr>
      </w:pPr>
    </w:p>
    <w:p w:rsidR="00016437" w:rsidRPr="00390EDE" w:rsidRDefault="00016437" w:rsidP="00016437">
      <w:pPr>
        <w:pStyle w:val="11"/>
        <w:keepNext w:val="0"/>
        <w:rPr>
          <w:b/>
          <w:bCs/>
          <w:szCs w:val="24"/>
        </w:rPr>
      </w:pPr>
    </w:p>
    <w:p w:rsidR="00016437" w:rsidRPr="00390EDE" w:rsidRDefault="00016437" w:rsidP="00016437"/>
    <w:p w:rsidR="00016437" w:rsidRPr="00390EDE" w:rsidRDefault="00016437" w:rsidP="00016437"/>
    <w:p w:rsidR="00016437" w:rsidRPr="00390EDE" w:rsidRDefault="00016437" w:rsidP="00016437"/>
    <w:p w:rsidR="00016437" w:rsidRPr="005A22C3" w:rsidRDefault="00016437" w:rsidP="00016437">
      <w:pPr>
        <w:rPr>
          <w:bCs/>
        </w:rPr>
      </w:pPr>
    </w:p>
    <w:p w:rsidR="00016437" w:rsidRPr="00390EDE" w:rsidRDefault="00016437" w:rsidP="00016437">
      <w:pPr>
        <w:jc w:val="center"/>
        <w:rPr>
          <w:bCs/>
        </w:rPr>
      </w:pPr>
    </w:p>
    <w:p w:rsidR="00016437" w:rsidRPr="00390EDE" w:rsidRDefault="00016437" w:rsidP="00016437">
      <w:pPr>
        <w:jc w:val="center"/>
        <w:rPr>
          <w:bCs/>
        </w:rPr>
      </w:pPr>
    </w:p>
    <w:p w:rsidR="00016437" w:rsidRPr="005A22C3" w:rsidRDefault="00016437" w:rsidP="00016437">
      <w:pPr>
        <w:jc w:val="center"/>
        <w:rPr>
          <w:bCs/>
        </w:rPr>
      </w:pPr>
    </w:p>
    <w:p w:rsidR="00016437" w:rsidRPr="005A22C3" w:rsidRDefault="00016437" w:rsidP="00016437">
      <w:pPr>
        <w:jc w:val="center"/>
        <w:rPr>
          <w:bCs/>
        </w:rPr>
      </w:pPr>
    </w:p>
    <w:p w:rsidR="00016437" w:rsidRPr="005A22C3" w:rsidRDefault="00016437" w:rsidP="00016437">
      <w:pPr>
        <w:jc w:val="center"/>
        <w:rPr>
          <w:bCs/>
        </w:rPr>
      </w:pPr>
    </w:p>
    <w:p w:rsidR="00A15624" w:rsidRPr="005A22C3" w:rsidRDefault="00A15624" w:rsidP="00A15624">
      <w:pPr>
        <w:jc w:val="center"/>
        <w:rPr>
          <w:bCs/>
        </w:rPr>
      </w:pPr>
    </w:p>
    <w:p w:rsidR="00A15624" w:rsidRDefault="00A15624" w:rsidP="00A15624">
      <w:pPr>
        <w:jc w:val="center"/>
        <w:rPr>
          <w:b/>
          <w:bCs/>
        </w:rPr>
      </w:pPr>
      <w:r>
        <w:rPr>
          <w:b/>
          <w:bCs/>
        </w:rPr>
        <w:t>ИНФОРМАЦИОННОЕ СООБЩЕНИЕ</w:t>
      </w:r>
    </w:p>
    <w:p w:rsidR="00A15624" w:rsidRPr="006F614E" w:rsidRDefault="00A15624" w:rsidP="00A15624">
      <w:pPr>
        <w:autoSpaceDE w:val="0"/>
        <w:autoSpaceDN w:val="0"/>
        <w:adjustRightInd w:val="0"/>
        <w:jc w:val="center"/>
        <w:rPr>
          <w:b/>
          <w:bCs/>
          <w:caps/>
        </w:rPr>
      </w:pPr>
      <w:r w:rsidRPr="006F614E">
        <w:rPr>
          <w:b/>
          <w:bCs/>
          <w:caps/>
        </w:rPr>
        <w:t xml:space="preserve">о проведении </w:t>
      </w:r>
      <w:r w:rsidRPr="00C62912">
        <w:rPr>
          <w:b/>
          <w:bCs/>
          <w:caps/>
        </w:rPr>
        <w:t>аукциона</w:t>
      </w:r>
      <w:r w:rsidRPr="006F614E">
        <w:rPr>
          <w:b/>
          <w:bCs/>
          <w:caps/>
        </w:rPr>
        <w:t xml:space="preserve"> в электронной форме по продаже </w:t>
      </w:r>
      <w:r w:rsidR="007A2DFF">
        <w:rPr>
          <w:b/>
          <w:bCs/>
          <w:caps/>
        </w:rPr>
        <w:t>муниципального</w:t>
      </w:r>
      <w:r w:rsidR="00107226">
        <w:rPr>
          <w:b/>
          <w:bCs/>
          <w:caps/>
        </w:rPr>
        <w:t xml:space="preserve"> </w:t>
      </w:r>
      <w:r w:rsidRPr="006F614E">
        <w:rPr>
          <w:b/>
          <w:bCs/>
          <w:caps/>
        </w:rPr>
        <w:t>имущества</w:t>
      </w:r>
    </w:p>
    <w:p w:rsidR="00016437" w:rsidRPr="009A2A76" w:rsidRDefault="00016437" w:rsidP="00016437">
      <w:pPr>
        <w:jc w:val="center"/>
        <w:rPr>
          <w:sz w:val="26"/>
          <w:szCs w:val="26"/>
        </w:rPr>
      </w:pPr>
    </w:p>
    <w:p w:rsidR="00016437" w:rsidRDefault="00016437" w:rsidP="00016437">
      <w:pPr>
        <w:jc w:val="center"/>
        <w:rPr>
          <w:i/>
          <w:sz w:val="26"/>
          <w:szCs w:val="26"/>
        </w:rPr>
      </w:pPr>
    </w:p>
    <w:p w:rsidR="006F614E" w:rsidRDefault="006F614E" w:rsidP="00016437">
      <w:pPr>
        <w:jc w:val="center"/>
        <w:rPr>
          <w:i/>
          <w:sz w:val="26"/>
          <w:szCs w:val="26"/>
        </w:rPr>
      </w:pPr>
    </w:p>
    <w:p w:rsidR="006F614E" w:rsidRDefault="006F614E" w:rsidP="00016437">
      <w:pPr>
        <w:jc w:val="center"/>
        <w:rPr>
          <w:i/>
          <w:sz w:val="26"/>
          <w:szCs w:val="26"/>
        </w:rPr>
      </w:pPr>
    </w:p>
    <w:p w:rsidR="006F614E" w:rsidRDefault="006F614E" w:rsidP="00016437">
      <w:pPr>
        <w:jc w:val="center"/>
        <w:rPr>
          <w:i/>
          <w:sz w:val="26"/>
          <w:szCs w:val="26"/>
        </w:rPr>
      </w:pPr>
    </w:p>
    <w:p w:rsidR="006F614E" w:rsidRDefault="006F614E" w:rsidP="00016437">
      <w:pPr>
        <w:jc w:val="center"/>
        <w:rPr>
          <w:i/>
          <w:sz w:val="26"/>
          <w:szCs w:val="26"/>
        </w:rPr>
      </w:pPr>
    </w:p>
    <w:p w:rsidR="006F614E" w:rsidRDefault="006F614E" w:rsidP="00016437">
      <w:pPr>
        <w:jc w:val="center"/>
        <w:rPr>
          <w:i/>
          <w:sz w:val="26"/>
          <w:szCs w:val="26"/>
        </w:rPr>
      </w:pPr>
    </w:p>
    <w:p w:rsidR="006F614E" w:rsidRDefault="006F614E" w:rsidP="00016437">
      <w:pPr>
        <w:jc w:val="center"/>
        <w:rPr>
          <w:i/>
          <w:sz w:val="26"/>
          <w:szCs w:val="26"/>
        </w:rPr>
      </w:pPr>
    </w:p>
    <w:p w:rsidR="006F614E" w:rsidRDefault="006F614E" w:rsidP="006D2C4F">
      <w:pP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4265DE" w:rsidRDefault="004265DE" w:rsidP="00016437">
      <w:pPr>
        <w:jc w:val="center"/>
        <w:rPr>
          <w:i/>
          <w:sz w:val="26"/>
          <w:szCs w:val="26"/>
        </w:rPr>
      </w:pPr>
    </w:p>
    <w:p w:rsidR="00016437" w:rsidRPr="005A22C3" w:rsidRDefault="00016437" w:rsidP="00016437"/>
    <w:p w:rsidR="00263D64" w:rsidRDefault="00263D64" w:rsidP="00016437">
      <w:pPr>
        <w:pStyle w:val="11"/>
        <w:keepNext w:val="0"/>
        <w:rPr>
          <w:b/>
          <w:szCs w:val="24"/>
        </w:rPr>
      </w:pPr>
    </w:p>
    <w:p w:rsidR="00016437" w:rsidRPr="00263D64" w:rsidRDefault="00E81568" w:rsidP="00263D64">
      <w:pPr>
        <w:pStyle w:val="11"/>
        <w:keepNext w:val="0"/>
        <w:rPr>
          <w:b/>
          <w:szCs w:val="24"/>
        </w:rPr>
      </w:pPr>
      <w:r>
        <w:rPr>
          <w:b/>
          <w:szCs w:val="24"/>
        </w:rPr>
        <w:t>2025</w:t>
      </w:r>
      <w:r w:rsidR="00016437" w:rsidRPr="005A22C3">
        <w:br w:type="page"/>
      </w:r>
    </w:p>
    <w:p w:rsidR="00016437" w:rsidRPr="004B1C24" w:rsidRDefault="00016437" w:rsidP="00016437">
      <w:pPr>
        <w:rPr>
          <w:sz w:val="2"/>
          <w:szCs w:val="2"/>
        </w:rPr>
      </w:pPr>
    </w:p>
    <w:p w:rsidR="00F13469" w:rsidRPr="005A22C3" w:rsidRDefault="00F13469" w:rsidP="00F13469">
      <w:pPr>
        <w:jc w:val="center"/>
        <w:rPr>
          <w:bCs/>
        </w:rPr>
      </w:pPr>
    </w:p>
    <w:p w:rsidR="00F13469" w:rsidRDefault="00F13469" w:rsidP="00F13469">
      <w:pPr>
        <w:jc w:val="center"/>
        <w:rPr>
          <w:b/>
          <w:bCs/>
        </w:rPr>
      </w:pPr>
      <w:r>
        <w:rPr>
          <w:b/>
          <w:bCs/>
        </w:rPr>
        <w:t>ИНФОРМАЦИОННОЕ СООБЩЕНИЕ</w:t>
      </w:r>
    </w:p>
    <w:p w:rsidR="00F13469" w:rsidRPr="006F614E" w:rsidRDefault="00F13469" w:rsidP="00F13469">
      <w:pPr>
        <w:autoSpaceDE w:val="0"/>
        <w:autoSpaceDN w:val="0"/>
        <w:adjustRightInd w:val="0"/>
        <w:jc w:val="center"/>
        <w:rPr>
          <w:b/>
          <w:bCs/>
          <w:caps/>
        </w:rPr>
      </w:pPr>
      <w:r w:rsidRPr="006F614E">
        <w:rPr>
          <w:b/>
          <w:bCs/>
          <w:caps/>
        </w:rPr>
        <w:t xml:space="preserve">о проведении </w:t>
      </w:r>
      <w:r w:rsidRPr="00C62912">
        <w:rPr>
          <w:b/>
          <w:bCs/>
          <w:caps/>
        </w:rPr>
        <w:t>аукциона</w:t>
      </w:r>
      <w:r w:rsidRPr="006F614E">
        <w:rPr>
          <w:b/>
          <w:bCs/>
          <w:caps/>
        </w:rPr>
        <w:t xml:space="preserve"> в электронной форме по продаже </w:t>
      </w:r>
      <w:r>
        <w:rPr>
          <w:b/>
          <w:bCs/>
          <w:caps/>
        </w:rPr>
        <w:t xml:space="preserve">муниципального </w:t>
      </w:r>
      <w:r w:rsidRPr="006F614E">
        <w:rPr>
          <w:b/>
          <w:bCs/>
          <w:caps/>
        </w:rPr>
        <w:t>имущества</w:t>
      </w:r>
    </w:p>
    <w:p w:rsidR="006F614E" w:rsidRDefault="006F614E" w:rsidP="00F13469">
      <w:pPr>
        <w:jc w:val="both"/>
        <w:rPr>
          <w:bCs/>
        </w:rPr>
      </w:pPr>
    </w:p>
    <w:p w:rsidR="00A15624" w:rsidRDefault="007A2DFF" w:rsidP="00A15624">
      <w:pPr>
        <w:autoSpaceDE w:val="0"/>
        <w:autoSpaceDN w:val="0"/>
        <w:adjustRightInd w:val="0"/>
        <w:jc w:val="both"/>
        <w:rPr>
          <w:bCs/>
        </w:rPr>
      </w:pPr>
      <w:r>
        <w:rPr>
          <w:bCs/>
        </w:rPr>
        <w:t xml:space="preserve">     </w:t>
      </w:r>
      <w:r w:rsidR="007C46CD">
        <w:rPr>
          <w:bCs/>
        </w:rPr>
        <w:t xml:space="preserve">Администрация </w:t>
      </w:r>
      <w:r w:rsidR="00073680">
        <w:rPr>
          <w:bCs/>
        </w:rPr>
        <w:t>Мичуринск</w:t>
      </w:r>
      <w:r w:rsidR="0012731B">
        <w:rPr>
          <w:bCs/>
        </w:rPr>
        <w:t>ого сельского поселения</w:t>
      </w:r>
      <w:r w:rsidR="004B3472">
        <w:rPr>
          <w:bCs/>
        </w:rPr>
        <w:t xml:space="preserve"> </w:t>
      </w:r>
      <w:r w:rsidR="00073680">
        <w:rPr>
          <w:bCs/>
        </w:rPr>
        <w:t>Белогорск</w:t>
      </w:r>
      <w:r w:rsidR="00C34B24">
        <w:rPr>
          <w:bCs/>
        </w:rPr>
        <w:t xml:space="preserve">ого района </w:t>
      </w:r>
      <w:r w:rsidR="0012731B">
        <w:rPr>
          <w:bCs/>
        </w:rPr>
        <w:t>Республики Крым</w:t>
      </w:r>
      <w:r w:rsidR="00A15624" w:rsidRPr="00C942AD">
        <w:rPr>
          <w:bCs/>
        </w:rPr>
        <w:t xml:space="preserve"> (</w:t>
      </w:r>
      <w:r w:rsidR="00A15624">
        <w:rPr>
          <w:bCs/>
        </w:rPr>
        <w:t xml:space="preserve">далее - </w:t>
      </w:r>
      <w:r w:rsidR="00A15624" w:rsidRPr="006F614E">
        <w:rPr>
          <w:bCs/>
        </w:rPr>
        <w:t xml:space="preserve">Продавец) объявляет о проведении </w:t>
      </w:r>
      <w:r w:rsidR="00A15624" w:rsidRPr="002152A6">
        <w:rPr>
          <w:bCs/>
        </w:rPr>
        <w:t>аукциона</w:t>
      </w:r>
      <w:r w:rsidR="00C34B24">
        <w:rPr>
          <w:bCs/>
        </w:rPr>
        <w:t xml:space="preserve"> </w:t>
      </w:r>
      <w:r w:rsidR="00A15624" w:rsidRPr="006F614E">
        <w:rPr>
          <w:bCs/>
        </w:rPr>
        <w:t xml:space="preserve">в электронной форме по продаже </w:t>
      </w:r>
      <w:r w:rsidR="00A473BA">
        <w:rPr>
          <w:bCs/>
        </w:rPr>
        <w:t>муниципального</w:t>
      </w:r>
      <w:r w:rsidR="00C34B24">
        <w:rPr>
          <w:bCs/>
        </w:rPr>
        <w:t xml:space="preserve"> </w:t>
      </w:r>
      <w:r w:rsidR="00A15624" w:rsidRPr="006F614E">
        <w:rPr>
          <w:bCs/>
        </w:rPr>
        <w:t xml:space="preserve">имущества (далее по тексту – </w:t>
      </w:r>
      <w:r w:rsidR="00A15624">
        <w:rPr>
          <w:bCs/>
        </w:rPr>
        <w:t>Процедура). Процедура проводится в порядке, установленном в нас</w:t>
      </w:r>
      <w:r w:rsidR="00C34B24">
        <w:rPr>
          <w:bCs/>
        </w:rPr>
        <w:t>тоящем Информационном сообщении.</w:t>
      </w:r>
    </w:p>
    <w:p w:rsidR="00241EF7" w:rsidRPr="00241EF7" w:rsidRDefault="00F13469" w:rsidP="00E81568">
      <w:pPr>
        <w:autoSpaceDE w:val="0"/>
        <w:autoSpaceDN w:val="0"/>
        <w:adjustRightInd w:val="0"/>
        <w:jc w:val="both"/>
      </w:pPr>
      <w:r>
        <w:rPr>
          <w:bCs/>
        </w:rPr>
        <w:t xml:space="preserve">    </w:t>
      </w:r>
      <w:r w:rsidRPr="00473748">
        <w:rPr>
          <w:bCs/>
        </w:rPr>
        <w:t>Ре</w:t>
      </w:r>
      <w:r>
        <w:rPr>
          <w:bCs/>
        </w:rPr>
        <w:t>шение собственника о проведении аукциона, с подачей предложений о цене в открытой форме, по п</w:t>
      </w:r>
      <w:r w:rsidR="0040316C">
        <w:rPr>
          <w:bCs/>
        </w:rPr>
        <w:t>родаже муниципального имущества</w:t>
      </w:r>
      <w:r w:rsidRPr="00473748">
        <w:rPr>
          <w:bCs/>
        </w:rPr>
        <w:t>:</w:t>
      </w:r>
      <w:r>
        <w:rPr>
          <w:bCs/>
        </w:rPr>
        <w:t xml:space="preserve"> </w:t>
      </w:r>
      <w:r w:rsidRPr="00473748">
        <w:rPr>
          <w:bCs/>
        </w:rPr>
        <w:t>Постановление администрации</w:t>
      </w:r>
      <w:r w:rsidR="007B5B3B" w:rsidRPr="007B5B3B">
        <w:rPr>
          <w:bCs/>
        </w:rPr>
        <w:t xml:space="preserve"> </w:t>
      </w:r>
      <w:r w:rsidR="00073680">
        <w:rPr>
          <w:bCs/>
        </w:rPr>
        <w:t>Мичуринск</w:t>
      </w:r>
      <w:r w:rsidR="007B5B3B">
        <w:rPr>
          <w:bCs/>
        </w:rPr>
        <w:t>ого</w:t>
      </w:r>
      <w:r w:rsidR="0040316C">
        <w:rPr>
          <w:bCs/>
        </w:rPr>
        <w:t xml:space="preserve"> </w:t>
      </w:r>
      <w:r w:rsidR="0012731B">
        <w:rPr>
          <w:bCs/>
        </w:rPr>
        <w:t>сельского поселения</w:t>
      </w:r>
      <w:r w:rsidR="0040316C">
        <w:rPr>
          <w:bCs/>
        </w:rPr>
        <w:t xml:space="preserve"> </w:t>
      </w:r>
      <w:r w:rsidR="00073680">
        <w:rPr>
          <w:bCs/>
        </w:rPr>
        <w:t>Белогорск</w:t>
      </w:r>
      <w:r w:rsidRPr="00473748">
        <w:rPr>
          <w:bCs/>
        </w:rPr>
        <w:t>ого</w:t>
      </w:r>
      <w:r>
        <w:rPr>
          <w:bCs/>
        </w:rPr>
        <w:t xml:space="preserve"> </w:t>
      </w:r>
      <w:r w:rsidRPr="00473748">
        <w:rPr>
          <w:bCs/>
        </w:rPr>
        <w:t xml:space="preserve">района </w:t>
      </w:r>
      <w:r w:rsidR="0012731B">
        <w:rPr>
          <w:bCs/>
        </w:rPr>
        <w:t>Республики Крым</w:t>
      </w:r>
      <w:r>
        <w:rPr>
          <w:bCs/>
        </w:rPr>
        <w:t xml:space="preserve"> </w:t>
      </w:r>
      <w:r w:rsidR="00E81568" w:rsidRPr="00E81568">
        <w:rPr>
          <w:bCs/>
        </w:rPr>
        <w:t>постановление №</w:t>
      </w:r>
      <w:proofErr w:type="gramStart"/>
      <w:r w:rsidR="00785EC5">
        <w:rPr>
          <w:bCs/>
        </w:rPr>
        <w:t xml:space="preserve">160 </w:t>
      </w:r>
      <w:r w:rsidR="00E81568" w:rsidRPr="00E81568">
        <w:rPr>
          <w:bCs/>
        </w:rPr>
        <w:t xml:space="preserve"> от</w:t>
      </w:r>
      <w:proofErr w:type="gramEnd"/>
      <w:r w:rsidR="00E81568" w:rsidRPr="00E81568">
        <w:rPr>
          <w:bCs/>
        </w:rPr>
        <w:t xml:space="preserve"> </w:t>
      </w:r>
      <w:r w:rsidR="00785EC5">
        <w:rPr>
          <w:bCs/>
        </w:rPr>
        <w:t>2</w:t>
      </w:r>
      <w:r w:rsidR="00E81568" w:rsidRPr="00E81568">
        <w:rPr>
          <w:bCs/>
        </w:rPr>
        <w:t>6.0</w:t>
      </w:r>
      <w:r w:rsidR="00785EC5">
        <w:rPr>
          <w:bCs/>
        </w:rPr>
        <w:t>8</w:t>
      </w:r>
      <w:r w:rsidR="00E81568" w:rsidRPr="00E81568">
        <w:rPr>
          <w:bCs/>
        </w:rPr>
        <w:t>.2025</w:t>
      </w:r>
    </w:p>
    <w:tbl>
      <w:tblPr>
        <w:tblW w:w="98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2097"/>
        <w:gridCol w:w="7258"/>
      </w:tblGrid>
      <w:tr w:rsidR="00A47A9E" w:rsidRPr="00FF3BE6" w:rsidTr="00126EAE">
        <w:trPr>
          <w:trHeight w:val="897"/>
        </w:trPr>
        <w:tc>
          <w:tcPr>
            <w:tcW w:w="456" w:type="dxa"/>
            <w:tcBorders>
              <w:bottom w:val="single" w:sz="4" w:space="0" w:color="auto"/>
            </w:tcBorders>
            <w:shd w:val="clear" w:color="auto" w:fill="F2F2F2"/>
            <w:vAlign w:val="center"/>
          </w:tcPr>
          <w:p w:rsidR="00A47A9E" w:rsidRPr="00C65C5F" w:rsidRDefault="00A47A9E" w:rsidP="00A47A9E">
            <w:pPr>
              <w:pStyle w:val="Default"/>
              <w:spacing w:before="120" w:after="120"/>
              <w:rPr>
                <w:b/>
                <w:iCs/>
              </w:rPr>
            </w:pPr>
            <w:r>
              <w:rPr>
                <w:b/>
                <w:iCs/>
              </w:rPr>
              <w:t>1</w:t>
            </w:r>
          </w:p>
        </w:tc>
        <w:tc>
          <w:tcPr>
            <w:tcW w:w="2097" w:type="dxa"/>
            <w:tcBorders>
              <w:bottom w:val="single" w:sz="4" w:space="0" w:color="auto"/>
            </w:tcBorders>
            <w:shd w:val="clear" w:color="auto" w:fill="F2F2F2"/>
            <w:vAlign w:val="center"/>
          </w:tcPr>
          <w:p w:rsidR="00A47A9E" w:rsidRPr="00F84878" w:rsidRDefault="00A47A9E" w:rsidP="00A47A9E">
            <w:pPr>
              <w:pStyle w:val="Default"/>
              <w:spacing w:before="120" w:after="120"/>
              <w:rPr>
                <w:b/>
                <w:iCs/>
              </w:rPr>
            </w:pPr>
            <w:r>
              <w:rPr>
                <w:b/>
                <w:bCs/>
              </w:rPr>
              <w:t>Продавец</w:t>
            </w:r>
          </w:p>
        </w:tc>
        <w:tc>
          <w:tcPr>
            <w:tcW w:w="7258" w:type="dxa"/>
            <w:tcBorders>
              <w:bottom w:val="single" w:sz="4" w:space="0" w:color="auto"/>
            </w:tcBorders>
            <w:shd w:val="clear" w:color="auto" w:fill="auto"/>
            <w:vAlign w:val="center"/>
          </w:tcPr>
          <w:p w:rsidR="00384F6E" w:rsidRPr="00041AA2" w:rsidRDefault="00384F6E" w:rsidP="00384F6E">
            <w:r w:rsidRPr="00041AA2">
              <w:t xml:space="preserve">Администрация </w:t>
            </w:r>
            <w:r w:rsidR="00073680">
              <w:t>Мичуринск</w:t>
            </w:r>
            <w:r w:rsidRPr="00041AA2">
              <w:t xml:space="preserve">ого сельского поселения </w:t>
            </w:r>
            <w:r w:rsidR="00073680">
              <w:t>Белогорск</w:t>
            </w:r>
            <w:r w:rsidRPr="00041AA2">
              <w:t>ого района Республики Крым</w:t>
            </w:r>
          </w:p>
          <w:p w:rsidR="00073680" w:rsidRPr="00E308DB" w:rsidRDefault="00384F6E" w:rsidP="00384F6E">
            <w:pPr>
              <w:autoSpaceDE w:val="0"/>
            </w:pPr>
            <w:r w:rsidRPr="00041AA2">
              <w:t>Адрес:</w:t>
            </w:r>
            <w:r>
              <w:t xml:space="preserve"> </w:t>
            </w:r>
            <w:r w:rsidR="00073680" w:rsidRPr="00E308DB">
              <w:t>297645, Республика Крым, Белогорский район, село Мичуринское, Центральная ул., д. 40</w:t>
            </w:r>
          </w:p>
          <w:p w:rsidR="00384F6E" w:rsidRPr="004E269E" w:rsidRDefault="00384F6E" w:rsidP="00384F6E">
            <w:pPr>
              <w:autoSpaceDE w:val="0"/>
            </w:pPr>
            <w:r w:rsidRPr="004E269E">
              <w:rPr>
                <w:b/>
              </w:rPr>
              <w:t>Электронная почта:</w:t>
            </w:r>
            <w:r w:rsidRPr="004E269E">
              <w:t xml:space="preserve"> </w:t>
            </w:r>
            <w:r w:rsidR="00073680">
              <w:rPr>
                <w:rFonts w:ascii="Arial" w:hAnsi="Arial" w:cs="Arial"/>
                <w:color w:val="93969B"/>
                <w:sz w:val="20"/>
                <w:szCs w:val="20"/>
                <w:shd w:val="clear" w:color="auto" w:fill="FFFFFF"/>
              </w:rPr>
              <w:t>mishyrin62@mail.ru</w:t>
            </w:r>
          </w:p>
          <w:p w:rsidR="00A47A9E" w:rsidRPr="00C16869" w:rsidRDefault="00384F6E" w:rsidP="00E308DB">
            <w:pPr>
              <w:pStyle w:val="ad"/>
              <w:spacing w:before="0" w:beforeAutospacing="0" w:after="0" w:afterAutospacing="0"/>
              <w:jc w:val="both"/>
              <w:rPr>
                <w:rFonts w:eastAsiaTheme="minorHAnsi"/>
                <w:bCs/>
                <w:sz w:val="22"/>
                <w:szCs w:val="22"/>
                <w:lang w:eastAsia="en-US"/>
              </w:rPr>
            </w:pPr>
            <w:r w:rsidRPr="00E308DB">
              <w:rPr>
                <w:b/>
              </w:rPr>
              <w:t>Контактный телефон организатора аукциона:</w:t>
            </w:r>
            <w:r w:rsidRPr="004E269E">
              <w:t xml:space="preserve"> </w:t>
            </w:r>
            <w:r w:rsidR="00E308DB">
              <w:t>+79787892596</w:t>
            </w:r>
          </w:p>
        </w:tc>
      </w:tr>
      <w:tr w:rsidR="00A47A9E" w:rsidRPr="00BD57B6" w:rsidTr="00126EAE">
        <w:trPr>
          <w:trHeight w:val="1723"/>
        </w:trPr>
        <w:tc>
          <w:tcPr>
            <w:tcW w:w="456" w:type="dxa"/>
            <w:tcBorders>
              <w:bottom w:val="single" w:sz="4" w:space="0" w:color="auto"/>
            </w:tcBorders>
            <w:shd w:val="clear" w:color="auto" w:fill="F2F2F2"/>
            <w:vAlign w:val="center"/>
          </w:tcPr>
          <w:p w:rsidR="00A47A9E" w:rsidRPr="001C76DF" w:rsidRDefault="00A47A9E" w:rsidP="00A47A9E">
            <w:pPr>
              <w:pStyle w:val="Default"/>
              <w:spacing w:before="120" w:after="120"/>
              <w:rPr>
                <w:b/>
                <w:iCs/>
              </w:rPr>
            </w:pPr>
            <w:r>
              <w:rPr>
                <w:b/>
                <w:iCs/>
              </w:rPr>
              <w:t>2</w:t>
            </w:r>
          </w:p>
        </w:tc>
        <w:tc>
          <w:tcPr>
            <w:tcW w:w="2097" w:type="dxa"/>
            <w:tcBorders>
              <w:bottom w:val="single" w:sz="4" w:space="0" w:color="auto"/>
            </w:tcBorders>
            <w:shd w:val="clear" w:color="auto" w:fill="F2F2F2"/>
            <w:vAlign w:val="center"/>
          </w:tcPr>
          <w:p w:rsidR="00A47A9E" w:rsidRPr="00F84878" w:rsidRDefault="00A47A9E" w:rsidP="00A47A9E">
            <w:pPr>
              <w:pStyle w:val="Default"/>
              <w:spacing w:before="120" w:after="120"/>
              <w:rPr>
                <w:b/>
                <w:iCs/>
              </w:rPr>
            </w:pPr>
            <w:r>
              <w:rPr>
                <w:b/>
                <w:iCs/>
              </w:rPr>
              <w:t>Организатор Процедуры</w:t>
            </w:r>
          </w:p>
        </w:tc>
        <w:tc>
          <w:tcPr>
            <w:tcW w:w="7258" w:type="dxa"/>
            <w:tcBorders>
              <w:bottom w:val="single" w:sz="4" w:space="0" w:color="auto"/>
            </w:tcBorders>
            <w:shd w:val="clear" w:color="auto" w:fill="auto"/>
            <w:vAlign w:val="center"/>
          </w:tcPr>
          <w:p w:rsidR="00A47A9E" w:rsidRDefault="00A47A9E" w:rsidP="00A47A9E">
            <w:pPr>
              <w:autoSpaceDE w:val="0"/>
              <w:autoSpaceDN w:val="0"/>
              <w:adjustRightInd w:val="0"/>
              <w:spacing w:before="120" w:after="120"/>
              <w:jc w:val="both"/>
              <w:rPr>
                <w:bCs/>
              </w:rPr>
            </w:pPr>
            <w:r>
              <w:rPr>
                <w:bCs/>
              </w:rPr>
              <w:t xml:space="preserve"> ООО «РТС-тендер»</w:t>
            </w:r>
          </w:p>
          <w:p w:rsidR="00A47A9E" w:rsidRDefault="00A47A9E" w:rsidP="00A47A9E">
            <w:pPr>
              <w:autoSpaceDE w:val="0"/>
              <w:autoSpaceDN w:val="0"/>
              <w:adjustRightInd w:val="0"/>
              <w:spacing w:before="120" w:after="120"/>
              <w:jc w:val="both"/>
              <w:rPr>
                <w:bCs/>
              </w:rPr>
            </w:pPr>
            <w:r>
              <w:rPr>
                <w:bCs/>
              </w:rPr>
              <w:t xml:space="preserve">Место нахождения:127006, </w:t>
            </w:r>
            <w:proofErr w:type="spellStart"/>
            <w:r>
              <w:rPr>
                <w:bCs/>
              </w:rPr>
              <w:t>г.Москва</w:t>
            </w:r>
            <w:proofErr w:type="spellEnd"/>
            <w:r>
              <w:rPr>
                <w:bCs/>
              </w:rPr>
              <w:t xml:space="preserve">, </w:t>
            </w:r>
            <w:proofErr w:type="spellStart"/>
            <w:r>
              <w:rPr>
                <w:bCs/>
              </w:rPr>
              <w:t>ул.Долгоруковская</w:t>
            </w:r>
            <w:proofErr w:type="spellEnd"/>
            <w:r>
              <w:rPr>
                <w:bCs/>
              </w:rPr>
              <w:t>, д.38 стр.1</w:t>
            </w:r>
          </w:p>
          <w:p w:rsidR="00A47A9E" w:rsidRPr="00BD57B6" w:rsidRDefault="00A47A9E" w:rsidP="00A47A9E">
            <w:pPr>
              <w:autoSpaceDE w:val="0"/>
              <w:autoSpaceDN w:val="0"/>
              <w:adjustRightInd w:val="0"/>
              <w:spacing w:before="120" w:after="120"/>
              <w:jc w:val="both"/>
              <w:rPr>
                <w:bCs/>
              </w:rPr>
            </w:pPr>
            <w:r>
              <w:rPr>
                <w:bCs/>
              </w:rPr>
              <w:t xml:space="preserve">Сайт: </w:t>
            </w:r>
            <w:hyperlink r:id="rId8" w:history="1">
              <w:r w:rsidRPr="006B3D82">
                <w:rPr>
                  <w:rStyle w:val="a4"/>
                  <w:bCs/>
                  <w:lang w:val="en-US"/>
                </w:rPr>
                <w:t>www</w:t>
              </w:r>
              <w:r w:rsidRPr="00BD57B6">
                <w:rPr>
                  <w:rStyle w:val="a4"/>
                  <w:bCs/>
                </w:rPr>
                <w:t>.</w:t>
              </w:r>
              <w:proofErr w:type="spellStart"/>
              <w:r w:rsidRPr="006B3D82">
                <w:rPr>
                  <w:rStyle w:val="a4"/>
                  <w:bCs/>
                  <w:lang w:val="en-US"/>
                </w:rPr>
                <w:t>rts</w:t>
              </w:r>
              <w:proofErr w:type="spellEnd"/>
              <w:r w:rsidRPr="00BD57B6">
                <w:rPr>
                  <w:rStyle w:val="a4"/>
                  <w:bCs/>
                </w:rPr>
                <w:t>-</w:t>
              </w:r>
              <w:r w:rsidRPr="006B3D82">
                <w:rPr>
                  <w:rStyle w:val="a4"/>
                  <w:bCs/>
                  <w:lang w:val="en-US"/>
                </w:rPr>
                <w:t>tender</w:t>
              </w:r>
              <w:r w:rsidRPr="00BD57B6">
                <w:rPr>
                  <w:rStyle w:val="a4"/>
                  <w:bCs/>
                </w:rPr>
                <w:t>.</w:t>
              </w:r>
              <w:proofErr w:type="spellStart"/>
              <w:r w:rsidRPr="006B3D82">
                <w:rPr>
                  <w:rStyle w:val="a4"/>
                  <w:bCs/>
                  <w:lang w:val="en-US"/>
                </w:rPr>
                <w:t>ru</w:t>
              </w:r>
              <w:proofErr w:type="spellEnd"/>
            </w:hyperlink>
          </w:p>
          <w:p w:rsidR="00A47A9E" w:rsidRPr="00BD57B6" w:rsidRDefault="00A47A9E" w:rsidP="00A47A9E">
            <w:pPr>
              <w:autoSpaceDE w:val="0"/>
              <w:autoSpaceDN w:val="0"/>
              <w:adjustRightInd w:val="0"/>
              <w:spacing w:before="120" w:after="120"/>
              <w:jc w:val="both"/>
              <w:rPr>
                <w:iCs/>
              </w:rPr>
            </w:pPr>
            <w:r>
              <w:rPr>
                <w:iCs/>
              </w:rPr>
              <w:t>Адрес электронной почты:</w:t>
            </w:r>
            <w:r w:rsidRPr="00BD57B6">
              <w:rPr>
                <w:iCs/>
              </w:rPr>
              <w:t xml:space="preserve"> </w:t>
            </w:r>
            <w:hyperlink r:id="rId9" w:history="1">
              <w:r w:rsidRPr="006B3D82">
                <w:rPr>
                  <w:rStyle w:val="a4"/>
                  <w:iCs/>
                  <w:lang w:val="en-US"/>
                </w:rPr>
                <w:t>iSupport</w:t>
              </w:r>
              <w:r w:rsidRPr="006B3D82">
                <w:rPr>
                  <w:rStyle w:val="a4"/>
                  <w:iCs/>
                </w:rPr>
                <w:t>@</w:t>
              </w:r>
              <w:r w:rsidRPr="006B3D82">
                <w:rPr>
                  <w:rStyle w:val="a4"/>
                  <w:iCs/>
                  <w:lang w:val="en-US"/>
                </w:rPr>
                <w:t>rts</w:t>
              </w:r>
              <w:r w:rsidRPr="006B3D82">
                <w:rPr>
                  <w:rStyle w:val="a4"/>
                  <w:iCs/>
                </w:rPr>
                <w:t>-</w:t>
              </w:r>
              <w:r w:rsidRPr="006B3D82">
                <w:rPr>
                  <w:rStyle w:val="a4"/>
                  <w:iCs/>
                  <w:lang w:val="en-US"/>
                </w:rPr>
                <w:t>tender</w:t>
              </w:r>
              <w:r w:rsidRPr="006B3D82">
                <w:rPr>
                  <w:rStyle w:val="a4"/>
                  <w:iCs/>
                </w:rPr>
                <w:t>.</w:t>
              </w:r>
              <w:proofErr w:type="spellStart"/>
              <w:r w:rsidRPr="006B3D82">
                <w:rPr>
                  <w:rStyle w:val="a4"/>
                  <w:iCs/>
                  <w:lang w:val="en-US"/>
                </w:rPr>
                <w:t>ru</w:t>
              </w:r>
              <w:proofErr w:type="spellEnd"/>
            </w:hyperlink>
          </w:p>
          <w:p w:rsidR="00A47A9E" w:rsidRPr="00BD57B6" w:rsidRDefault="00A47A9E" w:rsidP="00A47A9E">
            <w:pPr>
              <w:autoSpaceDE w:val="0"/>
              <w:autoSpaceDN w:val="0"/>
              <w:adjustRightInd w:val="0"/>
              <w:spacing w:before="120" w:after="120"/>
              <w:jc w:val="both"/>
              <w:rPr>
                <w:iCs/>
              </w:rPr>
            </w:pPr>
            <w:r>
              <w:rPr>
                <w:iCs/>
              </w:rPr>
              <w:t>Тел.:+7(499) 653-55-00, +7(800)-500-7-500, факс:+7(495)733-95-19</w:t>
            </w:r>
          </w:p>
        </w:tc>
      </w:tr>
      <w:tr w:rsidR="00A47A9E" w:rsidRPr="00F84878" w:rsidTr="00126EAE">
        <w:trPr>
          <w:trHeight w:val="2084"/>
        </w:trPr>
        <w:tc>
          <w:tcPr>
            <w:tcW w:w="456" w:type="dxa"/>
            <w:tcBorders>
              <w:bottom w:val="single" w:sz="4" w:space="0" w:color="auto"/>
            </w:tcBorders>
            <w:shd w:val="clear" w:color="auto" w:fill="F2F2F2"/>
            <w:vAlign w:val="center"/>
          </w:tcPr>
          <w:p w:rsidR="00A47A9E" w:rsidRPr="00F84878" w:rsidRDefault="00A47A9E" w:rsidP="00A47A9E">
            <w:pPr>
              <w:pStyle w:val="Default"/>
              <w:spacing w:before="120" w:after="120"/>
              <w:rPr>
                <w:b/>
                <w:iCs/>
              </w:rPr>
            </w:pPr>
            <w:r>
              <w:rPr>
                <w:b/>
                <w:iCs/>
              </w:rPr>
              <w:t>3</w:t>
            </w:r>
          </w:p>
        </w:tc>
        <w:tc>
          <w:tcPr>
            <w:tcW w:w="2097" w:type="dxa"/>
            <w:tcBorders>
              <w:bottom w:val="single" w:sz="4" w:space="0" w:color="auto"/>
            </w:tcBorders>
            <w:shd w:val="clear" w:color="auto" w:fill="F2F2F2"/>
            <w:vAlign w:val="center"/>
          </w:tcPr>
          <w:p w:rsidR="00A47A9E" w:rsidRPr="00F84878" w:rsidRDefault="00A47A9E" w:rsidP="00A47A9E">
            <w:pPr>
              <w:pStyle w:val="Default"/>
              <w:spacing w:before="120" w:after="120"/>
              <w:rPr>
                <w:b/>
                <w:iCs/>
              </w:rPr>
            </w:pPr>
            <w:r>
              <w:rPr>
                <w:b/>
                <w:iCs/>
              </w:rPr>
              <w:t>Предмет Процедуры</w:t>
            </w:r>
          </w:p>
        </w:tc>
        <w:tc>
          <w:tcPr>
            <w:tcW w:w="7258" w:type="dxa"/>
            <w:tcBorders>
              <w:bottom w:val="single" w:sz="4" w:space="0" w:color="auto"/>
            </w:tcBorders>
            <w:shd w:val="clear" w:color="auto" w:fill="auto"/>
          </w:tcPr>
          <w:p w:rsidR="00384F6E" w:rsidRDefault="00384F6E" w:rsidP="00384F6E">
            <w:pPr>
              <w:pStyle w:val="Default"/>
              <w:spacing w:before="120" w:after="120"/>
              <w:rPr>
                <w:b/>
                <w:iCs/>
              </w:rPr>
            </w:pPr>
            <w:r w:rsidRPr="00227C39">
              <w:rPr>
                <w:b/>
                <w:iCs/>
              </w:rPr>
              <w:t>Лот № 1</w:t>
            </w:r>
          </w:p>
          <w:p w:rsidR="00E81568" w:rsidRDefault="00E81568" w:rsidP="00DB7D86">
            <w:pPr>
              <w:jc w:val="both"/>
              <w:rPr>
                <w:shd w:val="clear" w:color="auto" w:fill="FFFFFF"/>
              </w:rPr>
            </w:pPr>
            <w:r w:rsidRPr="00E81568">
              <w:rPr>
                <w:shd w:val="clear" w:color="auto" w:fill="FFFFFF"/>
              </w:rPr>
              <w:t>нежилое здание (склад) кадастровый номер 90:02:140101:1170, общей площадью 775,2 м. кв.</w:t>
            </w:r>
          </w:p>
          <w:p w:rsidR="00DB7D86" w:rsidRDefault="00DB7D86" w:rsidP="00DB7D86">
            <w:pPr>
              <w:jc w:val="both"/>
            </w:pPr>
            <w:r w:rsidRPr="00C66997">
              <w:rPr>
                <w:b/>
                <w:color w:val="000000"/>
              </w:rPr>
              <w:t>Назначение:</w:t>
            </w:r>
            <w:r w:rsidRPr="00C66997">
              <w:rPr>
                <w:color w:val="000000"/>
              </w:rPr>
              <w:t xml:space="preserve"> </w:t>
            </w:r>
            <w:r>
              <w:t xml:space="preserve">нежилое </w:t>
            </w:r>
          </w:p>
          <w:p w:rsidR="00DB7D86" w:rsidRPr="00C66997" w:rsidRDefault="00DB7D86" w:rsidP="00DB7D86">
            <w:pPr>
              <w:jc w:val="both"/>
              <w:rPr>
                <w:color w:val="000000"/>
              </w:rPr>
            </w:pPr>
            <w:r w:rsidRPr="009636E1">
              <w:rPr>
                <w:b/>
                <w:color w:val="000000"/>
              </w:rPr>
              <w:t>Наименование:</w:t>
            </w:r>
            <w:r>
              <w:t xml:space="preserve"> </w:t>
            </w:r>
            <w:r w:rsidR="00E81568">
              <w:t>склад</w:t>
            </w:r>
          </w:p>
          <w:p w:rsidR="00DB7D86" w:rsidRDefault="00DB7D86" w:rsidP="00DB7D86">
            <w:pPr>
              <w:jc w:val="both"/>
              <w:rPr>
                <w:b/>
                <w:color w:val="000000"/>
              </w:rPr>
            </w:pPr>
            <w:r>
              <w:rPr>
                <w:b/>
                <w:color w:val="000000"/>
              </w:rPr>
              <w:t>Количество этажей, в том числе подземных этажей:1</w:t>
            </w:r>
            <w:r>
              <w:t>в том числе подземных 0</w:t>
            </w:r>
          </w:p>
          <w:p w:rsidR="00DB7D86" w:rsidRPr="00C66997" w:rsidRDefault="00DB7D86" w:rsidP="00DB7D86">
            <w:pPr>
              <w:jc w:val="both"/>
              <w:rPr>
                <w:color w:val="000000"/>
              </w:rPr>
            </w:pPr>
            <w:r>
              <w:rPr>
                <w:b/>
                <w:color w:val="000000"/>
              </w:rPr>
              <w:t xml:space="preserve">Год завершения строительства: </w:t>
            </w:r>
            <w:r w:rsidR="00E81568">
              <w:rPr>
                <w:b/>
                <w:color w:val="000000"/>
              </w:rPr>
              <w:t>1967</w:t>
            </w:r>
          </w:p>
          <w:p w:rsidR="00DB7D86" w:rsidRPr="00C66997" w:rsidRDefault="00DB7D86" w:rsidP="00DB7D86">
            <w:pPr>
              <w:jc w:val="both"/>
              <w:rPr>
                <w:color w:val="000000"/>
              </w:rPr>
            </w:pPr>
            <w:r w:rsidRPr="00C66997">
              <w:rPr>
                <w:b/>
                <w:color w:val="000000"/>
              </w:rPr>
              <w:t>Разрешенное использование недвижимости:</w:t>
            </w:r>
            <w:r>
              <w:rPr>
                <w:color w:val="000000"/>
              </w:rPr>
              <w:t xml:space="preserve"> </w:t>
            </w:r>
            <w:r>
              <w:t>данные отсутствуют</w:t>
            </w:r>
          </w:p>
          <w:p w:rsidR="00DB7D86" w:rsidRPr="00C66997" w:rsidRDefault="00DB7D86" w:rsidP="00DB7D86">
            <w:pPr>
              <w:jc w:val="both"/>
            </w:pPr>
            <w:r w:rsidRPr="00C66997">
              <w:rPr>
                <w:b/>
              </w:rPr>
              <w:t xml:space="preserve">Права на недвижимость: </w:t>
            </w:r>
            <w:r w:rsidRPr="00C66997">
              <w:t xml:space="preserve">муниципальная собственность муниципального образования </w:t>
            </w:r>
            <w:r>
              <w:t>Мичуринского</w:t>
            </w:r>
            <w:r w:rsidRPr="00C66997">
              <w:t xml:space="preserve"> сельского поселения </w:t>
            </w:r>
            <w:r>
              <w:t>Белогорск</w:t>
            </w:r>
            <w:r w:rsidRPr="00C66997">
              <w:t>ого района Республики Крым.</w:t>
            </w:r>
          </w:p>
          <w:p w:rsidR="00DB7D86" w:rsidRDefault="00DB7D86" w:rsidP="00DB7D86">
            <w:pPr>
              <w:jc w:val="both"/>
              <w:rPr>
                <w:b/>
              </w:rPr>
            </w:pPr>
            <w:r w:rsidRPr="00C66997">
              <w:rPr>
                <w:b/>
                <w:color w:val="000000"/>
              </w:rPr>
              <w:t xml:space="preserve">Ограничения прав на использование недвижимости: </w:t>
            </w:r>
            <w:r w:rsidRPr="00C66997">
              <w:rPr>
                <w:color w:val="000000"/>
              </w:rPr>
              <w:t>не зарегистрировано.</w:t>
            </w:r>
          </w:p>
          <w:p w:rsidR="00B45B20" w:rsidRDefault="00384F6E" w:rsidP="001D1913">
            <w:pPr>
              <w:ind w:firstLine="708"/>
              <w:jc w:val="both"/>
              <w:rPr>
                <w:shd w:val="clear" w:color="auto" w:fill="FFFFFF"/>
              </w:rPr>
            </w:pPr>
            <w:r w:rsidRPr="00DC06D4">
              <w:t xml:space="preserve">- </w:t>
            </w:r>
            <w:r w:rsidR="00E81568">
              <w:t xml:space="preserve">земельный участок, </w:t>
            </w:r>
            <w:r w:rsidR="00E81568">
              <w:rPr>
                <w:shd w:val="clear" w:color="auto" w:fill="FFFFFF"/>
              </w:rPr>
              <w:t>кадастровый номер 90:02:140101:201 общей площадью 2577 м. кв. по адресу Республика Крым, Белогорский район, с. Мичуринское, ул. Школьная 4г, категория земель: земли населённых пунктов, вид разрешенного использования: сельскохозяйственное использование</w:t>
            </w:r>
          </w:p>
          <w:p w:rsidR="00E81568" w:rsidRDefault="00E81568" w:rsidP="00E81568">
            <w:pPr>
              <w:pStyle w:val="Default"/>
              <w:spacing w:before="120" w:after="120"/>
              <w:rPr>
                <w:b/>
                <w:iCs/>
              </w:rPr>
            </w:pPr>
            <w:r w:rsidRPr="00227C39">
              <w:rPr>
                <w:b/>
                <w:iCs/>
              </w:rPr>
              <w:t xml:space="preserve">Лот № </w:t>
            </w:r>
            <w:r>
              <w:rPr>
                <w:b/>
                <w:iCs/>
              </w:rPr>
              <w:t>2</w:t>
            </w:r>
          </w:p>
          <w:p w:rsidR="00E81568" w:rsidRDefault="00E81568" w:rsidP="00E81568">
            <w:pPr>
              <w:jc w:val="both"/>
              <w:rPr>
                <w:shd w:val="clear" w:color="auto" w:fill="FFFFFF"/>
              </w:rPr>
            </w:pPr>
            <w:r>
              <w:rPr>
                <w:shd w:val="clear" w:color="auto" w:fill="FFFFFF"/>
              </w:rPr>
              <w:t xml:space="preserve">нежилое здание (склад) кадастровый номер 90:02:140401:389, общей площадью 277,2 м. </w:t>
            </w:r>
            <w:proofErr w:type="spellStart"/>
            <w:r>
              <w:rPr>
                <w:shd w:val="clear" w:color="auto" w:fill="FFFFFF"/>
              </w:rPr>
              <w:t>кв</w:t>
            </w:r>
            <w:proofErr w:type="spellEnd"/>
          </w:p>
          <w:p w:rsidR="00E81568" w:rsidRDefault="00E81568" w:rsidP="00E81568">
            <w:pPr>
              <w:jc w:val="both"/>
            </w:pPr>
            <w:r w:rsidRPr="00C66997">
              <w:rPr>
                <w:b/>
                <w:color w:val="000000"/>
              </w:rPr>
              <w:t>Назначение:</w:t>
            </w:r>
            <w:r w:rsidRPr="00C66997">
              <w:rPr>
                <w:color w:val="000000"/>
              </w:rPr>
              <w:t xml:space="preserve"> </w:t>
            </w:r>
            <w:r>
              <w:t xml:space="preserve">нежилое </w:t>
            </w:r>
          </w:p>
          <w:p w:rsidR="00E81568" w:rsidRPr="00C66997" w:rsidRDefault="00E81568" w:rsidP="00E81568">
            <w:pPr>
              <w:jc w:val="both"/>
              <w:rPr>
                <w:color w:val="000000"/>
              </w:rPr>
            </w:pPr>
            <w:r w:rsidRPr="009636E1">
              <w:rPr>
                <w:b/>
                <w:color w:val="000000"/>
              </w:rPr>
              <w:t>Наименование:</w:t>
            </w:r>
            <w:r>
              <w:t xml:space="preserve"> данные отсутствуют</w:t>
            </w:r>
          </w:p>
          <w:p w:rsidR="00E81568" w:rsidRDefault="00E81568" w:rsidP="00E81568">
            <w:pPr>
              <w:jc w:val="both"/>
              <w:rPr>
                <w:b/>
                <w:color w:val="000000"/>
              </w:rPr>
            </w:pPr>
            <w:r>
              <w:rPr>
                <w:b/>
                <w:color w:val="000000"/>
              </w:rPr>
              <w:t>Количество этажей, в том числе подземных этажей:1</w:t>
            </w:r>
            <w:r>
              <w:t>в том числе подземных 0</w:t>
            </w:r>
          </w:p>
          <w:p w:rsidR="00E81568" w:rsidRPr="00C66997" w:rsidRDefault="00E81568" w:rsidP="00E81568">
            <w:pPr>
              <w:jc w:val="both"/>
              <w:rPr>
                <w:color w:val="000000"/>
              </w:rPr>
            </w:pPr>
            <w:r>
              <w:rPr>
                <w:b/>
                <w:color w:val="000000"/>
              </w:rPr>
              <w:lastRenderedPageBreak/>
              <w:t>Год завершения строительства: 1959</w:t>
            </w:r>
          </w:p>
          <w:p w:rsidR="00E81568" w:rsidRPr="00C66997" w:rsidRDefault="00E81568" w:rsidP="00E81568">
            <w:pPr>
              <w:jc w:val="both"/>
              <w:rPr>
                <w:color w:val="000000"/>
              </w:rPr>
            </w:pPr>
            <w:r w:rsidRPr="00C66997">
              <w:rPr>
                <w:b/>
                <w:color w:val="000000"/>
              </w:rPr>
              <w:t>Разрешенное использование недвижимости:</w:t>
            </w:r>
            <w:r>
              <w:rPr>
                <w:color w:val="000000"/>
              </w:rPr>
              <w:t xml:space="preserve"> </w:t>
            </w:r>
            <w:r>
              <w:t>данные отсутствуют</w:t>
            </w:r>
          </w:p>
          <w:p w:rsidR="00E81568" w:rsidRPr="00C66997" w:rsidRDefault="00E81568" w:rsidP="00E81568">
            <w:pPr>
              <w:jc w:val="both"/>
            </w:pPr>
            <w:r w:rsidRPr="00C66997">
              <w:rPr>
                <w:b/>
              </w:rPr>
              <w:t xml:space="preserve">Права на недвижимость: </w:t>
            </w:r>
            <w:r w:rsidRPr="00C66997">
              <w:t xml:space="preserve">муниципальная собственность муниципального образования </w:t>
            </w:r>
            <w:r>
              <w:t>Мичуринского</w:t>
            </w:r>
            <w:r w:rsidRPr="00C66997">
              <w:t xml:space="preserve"> сельского поселения </w:t>
            </w:r>
            <w:r>
              <w:t>Белогорск</w:t>
            </w:r>
            <w:r w:rsidRPr="00C66997">
              <w:t>ого района Республики Крым.</w:t>
            </w:r>
          </w:p>
          <w:p w:rsidR="00E81568" w:rsidRDefault="00E81568" w:rsidP="00E81568">
            <w:pPr>
              <w:jc w:val="both"/>
              <w:rPr>
                <w:b/>
              </w:rPr>
            </w:pPr>
            <w:r w:rsidRPr="00C66997">
              <w:rPr>
                <w:b/>
                <w:color w:val="000000"/>
              </w:rPr>
              <w:t xml:space="preserve">Ограничения прав на использование недвижимости: </w:t>
            </w:r>
            <w:r w:rsidRPr="00C66997">
              <w:rPr>
                <w:color w:val="000000"/>
              </w:rPr>
              <w:t>не зарегистрировано.</w:t>
            </w:r>
          </w:p>
          <w:p w:rsidR="00E81568" w:rsidRPr="0019153D" w:rsidRDefault="00E81568" w:rsidP="00E81568">
            <w:pPr>
              <w:ind w:firstLine="708"/>
              <w:jc w:val="both"/>
              <w:rPr>
                <w:color w:val="000000"/>
              </w:rPr>
            </w:pPr>
            <w:r w:rsidRPr="00DC06D4">
              <w:t xml:space="preserve">- </w:t>
            </w:r>
            <w:r>
              <w:t xml:space="preserve">земельный участок, </w:t>
            </w:r>
            <w:r>
              <w:rPr>
                <w:shd w:val="clear" w:color="auto" w:fill="FFFFFF"/>
              </w:rPr>
              <w:t>кадастровый номер 90:02:140401:387 общей площадью 2087м. кв. по адресу Республика Крым, Белогорский район, с. Мичуринское, ул. Кирова, категория земель: земли населённых пунктов, вид разрешенного использования: производственная деятельность</w:t>
            </w:r>
          </w:p>
        </w:tc>
      </w:tr>
      <w:tr w:rsidR="00A47A9E" w:rsidRPr="003470DA" w:rsidTr="00126EAE">
        <w:trPr>
          <w:trHeight w:val="566"/>
        </w:trPr>
        <w:tc>
          <w:tcPr>
            <w:tcW w:w="456" w:type="dxa"/>
            <w:shd w:val="clear" w:color="auto" w:fill="F2F2F2"/>
          </w:tcPr>
          <w:p w:rsidR="00A47A9E" w:rsidRPr="003470DA" w:rsidRDefault="00A47A9E" w:rsidP="00A47A9E">
            <w:pPr>
              <w:autoSpaceDE w:val="0"/>
              <w:autoSpaceDN w:val="0"/>
              <w:adjustRightInd w:val="0"/>
              <w:spacing w:before="120" w:after="120"/>
              <w:rPr>
                <w:b/>
                <w:iCs/>
              </w:rPr>
            </w:pPr>
            <w:r>
              <w:rPr>
                <w:b/>
                <w:iCs/>
              </w:rPr>
              <w:lastRenderedPageBreak/>
              <w:t>4</w:t>
            </w:r>
          </w:p>
        </w:tc>
        <w:tc>
          <w:tcPr>
            <w:tcW w:w="2097" w:type="dxa"/>
            <w:shd w:val="clear" w:color="auto" w:fill="F2F2F2"/>
          </w:tcPr>
          <w:p w:rsidR="00A47A9E" w:rsidRPr="003470DA" w:rsidRDefault="00A47A9E" w:rsidP="00A47A9E">
            <w:pPr>
              <w:autoSpaceDE w:val="0"/>
              <w:autoSpaceDN w:val="0"/>
              <w:adjustRightInd w:val="0"/>
              <w:spacing w:before="120" w:after="120"/>
              <w:rPr>
                <w:b/>
                <w:iCs/>
              </w:rPr>
            </w:pPr>
            <w:r w:rsidRPr="003470DA">
              <w:rPr>
                <w:rFonts w:eastAsia="Calibri"/>
                <w:b/>
                <w:iCs/>
                <w:color w:val="000000"/>
                <w:lang w:eastAsia="en-US"/>
              </w:rPr>
              <w:t>Порядок осмотра Объекта (лота)</w:t>
            </w:r>
            <w:r>
              <w:rPr>
                <w:rFonts w:eastAsia="Calibri"/>
                <w:b/>
                <w:iCs/>
                <w:color w:val="000000"/>
                <w:lang w:eastAsia="en-US"/>
              </w:rPr>
              <w:t xml:space="preserve"> </w:t>
            </w:r>
            <w:r>
              <w:rPr>
                <w:b/>
                <w:iCs/>
              </w:rPr>
              <w:t>Процедуры</w:t>
            </w:r>
          </w:p>
        </w:tc>
        <w:tc>
          <w:tcPr>
            <w:tcW w:w="7258" w:type="dxa"/>
            <w:shd w:val="clear" w:color="auto" w:fill="auto"/>
          </w:tcPr>
          <w:p w:rsidR="00A47A9E" w:rsidRPr="003470DA" w:rsidRDefault="00A47A9E" w:rsidP="00A47A9E">
            <w:pPr>
              <w:autoSpaceDE w:val="0"/>
              <w:autoSpaceDN w:val="0"/>
              <w:adjustRightInd w:val="0"/>
              <w:spacing w:before="120" w:after="120"/>
              <w:jc w:val="both"/>
              <w:rPr>
                <w:rFonts w:ascii="TimesNewRomanPSMT" w:eastAsia="Calibri" w:hAnsi="TimesNewRomanPSMT" w:cs="TimesNewRomanPSMT"/>
                <w:color w:val="000000"/>
                <w:lang w:eastAsia="en-US"/>
              </w:rPr>
            </w:pPr>
            <w:r w:rsidRPr="003470DA">
              <w:rPr>
                <w:rFonts w:ascii="TimesNewRomanPSMT" w:eastAsia="Calibri" w:hAnsi="TimesNewRomanPSMT" w:cs="TimesNewRomanPSMT"/>
                <w:color w:val="000000"/>
                <w:lang w:eastAsia="en-US"/>
              </w:rPr>
              <w:t>Осмотр Объект</w:t>
            </w:r>
            <w:r>
              <w:rPr>
                <w:rFonts w:ascii="TimesNewRomanPSMT" w:eastAsia="Calibri" w:hAnsi="TimesNewRomanPSMT" w:cs="TimesNewRomanPSMT"/>
                <w:color w:val="000000"/>
                <w:lang w:eastAsia="en-US"/>
              </w:rPr>
              <w:t>ов</w:t>
            </w:r>
            <w:r w:rsidRPr="003470DA">
              <w:rPr>
                <w:rFonts w:ascii="TimesNewRomanPSMT" w:eastAsia="Calibri" w:hAnsi="TimesNewRomanPSMT" w:cs="TimesNewRomanPSMT"/>
                <w:color w:val="000000"/>
                <w:lang w:eastAsia="en-US"/>
              </w:rPr>
              <w:t xml:space="preserve"> производится без взимания платы и обеспечивается Продавцом по предварительному согласованию (уточнению) времени проведения осмотра на основании направленного обращения. </w:t>
            </w:r>
            <w:r>
              <w:rPr>
                <w:rFonts w:ascii="TimesNewRomanPSMT" w:eastAsia="Calibri" w:hAnsi="TimesNewRomanPSMT" w:cs="TimesNewRomanPSMT"/>
                <w:color w:val="000000"/>
                <w:lang w:eastAsia="en-US"/>
              </w:rPr>
              <w:t xml:space="preserve">Обращения могут быть направлены в любой момент до </w:t>
            </w:r>
            <w:r>
              <w:rPr>
                <w:rFonts w:eastAsia="Calibri"/>
              </w:rPr>
              <w:t>д</w:t>
            </w:r>
            <w:r w:rsidRPr="00A5462C">
              <w:rPr>
                <w:rFonts w:eastAsia="Calibri"/>
              </w:rPr>
              <w:t>ат</w:t>
            </w:r>
            <w:r>
              <w:rPr>
                <w:rFonts w:eastAsia="Calibri"/>
              </w:rPr>
              <w:t>ы</w:t>
            </w:r>
            <w:r w:rsidRPr="00A5462C">
              <w:rPr>
                <w:rFonts w:eastAsia="Calibri"/>
              </w:rPr>
              <w:t xml:space="preserve"> и врем</w:t>
            </w:r>
            <w:r>
              <w:rPr>
                <w:rFonts w:eastAsia="Calibri"/>
              </w:rPr>
              <w:t>ени</w:t>
            </w:r>
            <w:r w:rsidRPr="00A5462C">
              <w:rPr>
                <w:rFonts w:eastAsia="Calibri"/>
              </w:rPr>
              <w:t xml:space="preserve"> окончания подачи (приема) Заявок</w:t>
            </w:r>
            <w:r>
              <w:rPr>
                <w:rFonts w:ascii="TimesNewRomanPSMT" w:eastAsia="Calibri" w:hAnsi="TimesNewRomanPSMT" w:cs="TimesNewRomanPSMT"/>
                <w:color w:val="000000"/>
                <w:lang w:eastAsia="en-US"/>
              </w:rPr>
              <w:t>, указанной в п. 3 раздела 6 Информационного сообщения.</w:t>
            </w:r>
          </w:p>
          <w:p w:rsidR="00A47A9E" w:rsidRPr="003470DA" w:rsidRDefault="00A47A9E" w:rsidP="00A47A9E">
            <w:pPr>
              <w:autoSpaceDE w:val="0"/>
              <w:autoSpaceDN w:val="0"/>
              <w:adjustRightInd w:val="0"/>
              <w:spacing w:before="120" w:after="120"/>
              <w:jc w:val="both"/>
              <w:rPr>
                <w:rFonts w:ascii="TimesNewRomanPSMT" w:eastAsia="Calibri" w:hAnsi="TimesNewRomanPSMT" w:cs="TimesNewRomanPSMT"/>
                <w:color w:val="000000"/>
                <w:lang w:eastAsia="en-US"/>
              </w:rPr>
            </w:pPr>
            <w:r w:rsidRPr="003470DA">
              <w:rPr>
                <w:rFonts w:ascii="TimesNewRomanPSMT" w:eastAsia="Calibri" w:hAnsi="TimesNewRomanPSMT" w:cs="TimesNewRomanPSMT"/>
                <w:color w:val="000000"/>
                <w:lang w:eastAsia="en-US"/>
              </w:rPr>
              <w:t>Для осмотра Объект</w:t>
            </w:r>
            <w:r>
              <w:rPr>
                <w:rFonts w:ascii="TimesNewRomanPSMT" w:eastAsia="Calibri" w:hAnsi="TimesNewRomanPSMT" w:cs="TimesNewRomanPSMT"/>
                <w:color w:val="000000"/>
                <w:lang w:eastAsia="en-US"/>
              </w:rPr>
              <w:t>ов</w:t>
            </w:r>
            <w:r w:rsidRPr="003470DA">
              <w:rPr>
                <w:rFonts w:ascii="TimesNewRomanPSMT" w:eastAsia="Calibri" w:hAnsi="TimesNewRomanPSMT" w:cs="TimesNewRomanPSMT"/>
                <w:color w:val="000000"/>
                <w:lang w:eastAsia="en-US"/>
              </w:rPr>
              <w:t xml:space="preserve">, с учетом установленных сроков, лицо, желающее осмотреть Объект, направляет обращение по электронной </w:t>
            </w:r>
            <w:r w:rsidR="00882332" w:rsidRPr="003470DA">
              <w:rPr>
                <w:rFonts w:ascii="TimesNewRomanPSMT" w:eastAsia="Calibri" w:hAnsi="TimesNewRomanPSMT" w:cs="TimesNewRomanPSMT"/>
                <w:color w:val="000000"/>
                <w:lang w:eastAsia="en-US"/>
              </w:rPr>
              <w:t xml:space="preserve">почте </w:t>
            </w:r>
            <w:r w:rsidR="00882332">
              <w:t>mishyrin62@mail.ru</w:t>
            </w:r>
            <w:r w:rsidR="00A264F7">
              <w:rPr>
                <w:rFonts w:ascii="Arial" w:hAnsi="Arial" w:cs="Arial"/>
                <w:color w:val="93969B"/>
                <w:sz w:val="20"/>
                <w:szCs w:val="20"/>
                <w:shd w:val="clear" w:color="auto" w:fill="F5F5F7"/>
              </w:rPr>
              <w:t xml:space="preserve"> </w:t>
            </w:r>
            <w:r w:rsidRPr="003470DA">
              <w:rPr>
                <w:rFonts w:ascii="TimesNewRomanPSMT" w:eastAsia="Calibri" w:hAnsi="TimesNewRomanPSMT" w:cs="TimesNewRomanPSMT"/>
                <w:color w:val="000000"/>
                <w:lang w:eastAsia="en-US"/>
              </w:rPr>
              <w:t>с указанием следующих данных:</w:t>
            </w:r>
          </w:p>
          <w:p w:rsidR="00A47A9E" w:rsidRPr="003470DA" w:rsidRDefault="00A47A9E" w:rsidP="00A47A9E">
            <w:pPr>
              <w:autoSpaceDE w:val="0"/>
              <w:autoSpaceDN w:val="0"/>
              <w:adjustRightInd w:val="0"/>
              <w:spacing w:before="120" w:after="120"/>
              <w:jc w:val="both"/>
              <w:rPr>
                <w:rFonts w:ascii="TimesNewRomanPSMT" w:eastAsia="Calibri" w:hAnsi="TimesNewRomanPSMT" w:cs="TimesNewRomanPSMT"/>
                <w:color w:val="000000"/>
                <w:lang w:eastAsia="en-US"/>
              </w:rPr>
            </w:pPr>
            <w:r w:rsidRPr="003470DA">
              <w:rPr>
                <w:rFonts w:ascii="TimesNewRomanPSMT" w:eastAsia="Calibri" w:hAnsi="TimesNewRomanPSMT" w:cs="TimesNewRomanPSMT"/>
                <w:color w:val="000000"/>
                <w:lang w:eastAsia="en-US"/>
              </w:rPr>
              <w:t>- тема письма: Запрос на осмотр Объект</w:t>
            </w:r>
            <w:r>
              <w:rPr>
                <w:rFonts w:ascii="TimesNewRomanPSMT" w:eastAsia="Calibri" w:hAnsi="TimesNewRomanPSMT" w:cs="TimesNewRomanPSMT"/>
                <w:color w:val="000000"/>
                <w:lang w:eastAsia="en-US"/>
              </w:rPr>
              <w:t>ов</w:t>
            </w:r>
            <w:r w:rsidRPr="003470DA">
              <w:rPr>
                <w:rFonts w:ascii="TimesNewRomanPSMT" w:eastAsia="Calibri" w:hAnsi="TimesNewRomanPSMT" w:cs="TimesNewRomanPSMT"/>
                <w:color w:val="000000"/>
                <w:lang w:eastAsia="en-US"/>
              </w:rPr>
              <w:t xml:space="preserve"> (лота);</w:t>
            </w:r>
          </w:p>
          <w:p w:rsidR="00A47A9E" w:rsidRPr="003470DA" w:rsidRDefault="00A47A9E" w:rsidP="00A47A9E">
            <w:pPr>
              <w:autoSpaceDE w:val="0"/>
              <w:autoSpaceDN w:val="0"/>
              <w:adjustRightInd w:val="0"/>
              <w:spacing w:before="120" w:after="120"/>
              <w:jc w:val="both"/>
              <w:rPr>
                <w:rFonts w:ascii="TimesNewRomanPSMT" w:eastAsia="Calibri" w:hAnsi="TimesNewRomanPSMT" w:cs="TimesNewRomanPSMT"/>
                <w:color w:val="000000"/>
                <w:lang w:eastAsia="en-US"/>
              </w:rPr>
            </w:pPr>
            <w:r w:rsidRPr="003470DA">
              <w:rPr>
                <w:rFonts w:ascii="TimesNewRomanPSMT" w:eastAsia="Calibri" w:hAnsi="TimesNewRomanPSMT" w:cs="TimesNewRomanPSMT"/>
                <w:color w:val="000000"/>
                <w:lang w:eastAsia="en-US"/>
              </w:rPr>
              <w:t>- Ф.И.О. лица, уполномоченного на осмотр Объект</w:t>
            </w:r>
            <w:r>
              <w:rPr>
                <w:rFonts w:ascii="TimesNewRomanPSMT" w:eastAsia="Calibri" w:hAnsi="TimesNewRomanPSMT" w:cs="TimesNewRomanPSMT"/>
                <w:color w:val="000000"/>
                <w:lang w:eastAsia="en-US"/>
              </w:rPr>
              <w:t>ов</w:t>
            </w:r>
            <w:r w:rsidRPr="003470DA">
              <w:rPr>
                <w:rFonts w:ascii="TimesNewRomanPSMT" w:eastAsia="Calibri" w:hAnsi="TimesNewRomanPSMT" w:cs="TimesNewRomanPSMT"/>
                <w:color w:val="000000"/>
                <w:lang w:eastAsia="en-US"/>
              </w:rPr>
              <w:t xml:space="preserve"> (лота) (физического лица, индивидуального предпринимателя, руководителя юридического лица или их представителей);</w:t>
            </w:r>
          </w:p>
          <w:p w:rsidR="00A47A9E" w:rsidRPr="003470DA" w:rsidRDefault="00A47A9E" w:rsidP="00A47A9E">
            <w:pPr>
              <w:autoSpaceDE w:val="0"/>
              <w:autoSpaceDN w:val="0"/>
              <w:adjustRightInd w:val="0"/>
              <w:spacing w:before="120" w:after="120"/>
              <w:jc w:val="both"/>
              <w:rPr>
                <w:rFonts w:ascii="TimesNewRomanPSMT" w:eastAsia="Calibri" w:hAnsi="TimesNewRomanPSMT" w:cs="TimesNewRomanPSMT"/>
                <w:color w:val="000000"/>
                <w:lang w:eastAsia="en-US"/>
              </w:rPr>
            </w:pPr>
            <w:r w:rsidRPr="003470DA">
              <w:rPr>
                <w:rFonts w:ascii="TimesNewRomanPSMT" w:eastAsia="Calibri" w:hAnsi="TimesNewRomanPSMT" w:cs="TimesNewRomanPSMT"/>
                <w:color w:val="000000"/>
                <w:lang w:eastAsia="en-US"/>
              </w:rPr>
              <w:t>- наименование юридического лица (для юридического лица);</w:t>
            </w:r>
          </w:p>
          <w:p w:rsidR="00A47A9E" w:rsidRPr="003470DA" w:rsidRDefault="00A47A9E" w:rsidP="00A47A9E">
            <w:pPr>
              <w:autoSpaceDE w:val="0"/>
              <w:autoSpaceDN w:val="0"/>
              <w:adjustRightInd w:val="0"/>
              <w:spacing w:before="120" w:after="120"/>
              <w:jc w:val="both"/>
              <w:rPr>
                <w:rFonts w:ascii="TimesNewRomanPSMT" w:eastAsia="Calibri" w:hAnsi="TimesNewRomanPSMT" w:cs="TimesNewRomanPSMT"/>
                <w:color w:val="000000"/>
                <w:lang w:eastAsia="en-US"/>
              </w:rPr>
            </w:pPr>
            <w:r w:rsidRPr="003470DA">
              <w:rPr>
                <w:rFonts w:ascii="TimesNewRomanPSMT" w:eastAsia="Calibri" w:hAnsi="TimesNewRomanPSMT" w:cs="TimesNewRomanPSMT"/>
                <w:color w:val="000000"/>
                <w:lang w:eastAsia="en-US"/>
              </w:rPr>
              <w:t>- почтовый адрес или адрес электронной почты, контактный телефон;</w:t>
            </w:r>
          </w:p>
          <w:p w:rsidR="00A47A9E" w:rsidRPr="003470DA" w:rsidRDefault="00A47A9E" w:rsidP="00A47A9E">
            <w:pPr>
              <w:autoSpaceDE w:val="0"/>
              <w:autoSpaceDN w:val="0"/>
              <w:adjustRightInd w:val="0"/>
              <w:spacing w:before="120" w:after="120"/>
              <w:jc w:val="both"/>
              <w:rPr>
                <w:rFonts w:ascii="TimesNewRomanPSMT" w:eastAsia="Calibri" w:hAnsi="TimesNewRomanPSMT" w:cs="TimesNewRomanPSMT"/>
                <w:color w:val="000000"/>
                <w:lang w:eastAsia="en-US"/>
              </w:rPr>
            </w:pPr>
            <w:r w:rsidRPr="003470DA">
              <w:rPr>
                <w:rFonts w:ascii="TimesNewRomanPSMT" w:eastAsia="Calibri" w:hAnsi="TimesNewRomanPSMT" w:cs="TimesNewRomanPSMT"/>
                <w:color w:val="000000"/>
                <w:lang w:eastAsia="en-US"/>
              </w:rPr>
              <w:t>- дата аукциона;</w:t>
            </w:r>
          </w:p>
          <w:p w:rsidR="00A47A9E" w:rsidRPr="003470DA" w:rsidRDefault="00A47A9E" w:rsidP="00A47A9E">
            <w:pPr>
              <w:autoSpaceDE w:val="0"/>
              <w:autoSpaceDN w:val="0"/>
              <w:adjustRightInd w:val="0"/>
              <w:spacing w:before="120" w:after="120"/>
              <w:jc w:val="both"/>
              <w:rPr>
                <w:rFonts w:ascii="TimesNewRomanPSMT" w:eastAsia="Calibri" w:hAnsi="TimesNewRomanPSMT" w:cs="TimesNewRomanPSMT"/>
                <w:color w:val="000000"/>
                <w:lang w:eastAsia="en-US"/>
              </w:rPr>
            </w:pPr>
            <w:r w:rsidRPr="003470DA">
              <w:rPr>
                <w:rFonts w:ascii="TimesNewRomanPSMT" w:eastAsia="Calibri" w:hAnsi="TimesNewRomanPSMT" w:cs="TimesNewRomanPSMT"/>
                <w:color w:val="000000"/>
                <w:lang w:eastAsia="en-US"/>
              </w:rPr>
              <w:t>- № лота;</w:t>
            </w:r>
          </w:p>
          <w:p w:rsidR="00A47A9E" w:rsidRPr="003470DA" w:rsidRDefault="00A47A9E" w:rsidP="00A47A9E">
            <w:pPr>
              <w:autoSpaceDE w:val="0"/>
              <w:autoSpaceDN w:val="0"/>
              <w:adjustRightInd w:val="0"/>
              <w:spacing w:before="120" w:after="120"/>
              <w:jc w:val="both"/>
              <w:rPr>
                <w:iCs/>
              </w:rPr>
            </w:pPr>
            <w:r w:rsidRPr="003470DA">
              <w:rPr>
                <w:rFonts w:ascii="TimesNewRomanPSMT" w:eastAsia="Calibri" w:hAnsi="TimesNewRomanPSMT" w:cs="TimesNewRomanPSMT"/>
                <w:color w:val="000000"/>
                <w:lang w:eastAsia="en-US"/>
              </w:rPr>
              <w:t>- местоположение (адрес) Объект</w:t>
            </w:r>
            <w:r>
              <w:rPr>
                <w:rFonts w:ascii="TimesNewRomanPSMT" w:eastAsia="Calibri" w:hAnsi="TimesNewRomanPSMT" w:cs="TimesNewRomanPSMT"/>
                <w:color w:val="000000"/>
                <w:lang w:eastAsia="en-US"/>
              </w:rPr>
              <w:t>а</w:t>
            </w:r>
            <w:r w:rsidRPr="003470DA">
              <w:rPr>
                <w:rFonts w:ascii="TimesNewRomanPSMT" w:eastAsia="Calibri" w:hAnsi="TimesNewRomanPSMT" w:cs="TimesNewRomanPSMT"/>
                <w:color w:val="000000"/>
                <w:lang w:eastAsia="en-US"/>
              </w:rPr>
              <w:t xml:space="preserve"> (лота).</w:t>
            </w:r>
          </w:p>
        </w:tc>
      </w:tr>
      <w:tr w:rsidR="00A47A9E" w:rsidRPr="00623CBC" w:rsidTr="00126EAE">
        <w:trPr>
          <w:trHeight w:val="705"/>
        </w:trPr>
        <w:tc>
          <w:tcPr>
            <w:tcW w:w="456" w:type="dxa"/>
            <w:tcBorders>
              <w:top w:val="single" w:sz="4" w:space="0" w:color="auto"/>
              <w:left w:val="single" w:sz="4" w:space="0" w:color="auto"/>
              <w:bottom w:val="single" w:sz="4" w:space="0" w:color="auto"/>
              <w:right w:val="single" w:sz="4" w:space="0" w:color="auto"/>
            </w:tcBorders>
            <w:shd w:val="clear" w:color="auto" w:fill="F2F2F2"/>
            <w:vAlign w:val="center"/>
          </w:tcPr>
          <w:p w:rsidR="00A47A9E" w:rsidRPr="00F84878" w:rsidRDefault="00A47A9E" w:rsidP="00A47A9E">
            <w:pPr>
              <w:pStyle w:val="Default"/>
              <w:spacing w:before="120" w:after="120"/>
              <w:rPr>
                <w:b/>
                <w:bCs/>
              </w:rPr>
            </w:pPr>
            <w:r>
              <w:rPr>
                <w:b/>
                <w:bCs/>
              </w:rPr>
              <w:t>5</w:t>
            </w:r>
          </w:p>
        </w:tc>
        <w:tc>
          <w:tcPr>
            <w:tcW w:w="2097" w:type="dxa"/>
            <w:tcBorders>
              <w:top w:val="single" w:sz="4" w:space="0" w:color="auto"/>
              <w:left w:val="single" w:sz="4" w:space="0" w:color="auto"/>
              <w:bottom w:val="single" w:sz="4" w:space="0" w:color="auto"/>
              <w:right w:val="single" w:sz="4" w:space="0" w:color="auto"/>
            </w:tcBorders>
            <w:shd w:val="clear" w:color="auto" w:fill="F2F2F2"/>
            <w:vAlign w:val="center"/>
          </w:tcPr>
          <w:p w:rsidR="00A47A9E" w:rsidRPr="00472C49" w:rsidRDefault="00A47A9E" w:rsidP="00A47A9E">
            <w:pPr>
              <w:pStyle w:val="Default"/>
              <w:spacing w:before="120" w:after="120"/>
              <w:rPr>
                <w:bCs/>
                <w:i/>
                <w:sz w:val="20"/>
                <w:szCs w:val="20"/>
              </w:rPr>
            </w:pPr>
            <w:r w:rsidRPr="00F84878">
              <w:rPr>
                <w:b/>
                <w:iCs/>
              </w:rPr>
              <w:t xml:space="preserve">Сведения о начальной </w:t>
            </w:r>
            <w:r>
              <w:rPr>
                <w:b/>
                <w:iCs/>
              </w:rPr>
              <w:t>цене продажи Объектов, шаге аукциона</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0D4A18" w:rsidRPr="00281E21" w:rsidRDefault="00A47A9E" w:rsidP="00281E21">
            <w:pPr>
              <w:keepNext/>
              <w:widowControl w:val="0"/>
              <w:jc w:val="both"/>
            </w:pPr>
            <w:r w:rsidRPr="00CC5E86">
              <w:rPr>
                <w:rFonts w:eastAsia="Calibri"/>
                <w:b/>
              </w:rPr>
              <w:t>По лоту № 1</w:t>
            </w:r>
            <w:r w:rsidRPr="008F3A6B">
              <w:rPr>
                <w:rFonts w:eastAsia="Calibri"/>
              </w:rPr>
              <w:t xml:space="preserve"> </w:t>
            </w:r>
            <w:r w:rsidRPr="008F3A6B">
              <w:t xml:space="preserve">  - начальн</w:t>
            </w:r>
            <w:r w:rsidR="000D4A18">
              <w:t>ая цена</w:t>
            </w:r>
            <w:r w:rsidRPr="008F3A6B">
              <w:t xml:space="preserve"> аукциона в соответствии с </w:t>
            </w:r>
            <w:r w:rsidR="00A264F7" w:rsidRPr="008F3A6B">
              <w:t>отчет</w:t>
            </w:r>
            <w:r w:rsidR="00A264F7">
              <w:t xml:space="preserve">ами </w:t>
            </w:r>
            <w:r w:rsidR="00A264F7" w:rsidRPr="008F3A6B">
              <w:t>об</w:t>
            </w:r>
            <w:r w:rsidRPr="008F3A6B">
              <w:t xml:space="preserve"> оценке равн</w:t>
            </w:r>
            <w:r w:rsidR="000D4A18">
              <w:t>ая</w:t>
            </w:r>
            <w:r w:rsidRPr="008F3A6B">
              <w:t xml:space="preserve"> </w:t>
            </w:r>
            <w:r w:rsidR="00E81568">
              <w:t>1815000</w:t>
            </w:r>
            <w:r w:rsidRPr="008F3A6B">
              <w:t xml:space="preserve"> (</w:t>
            </w:r>
            <w:r w:rsidR="00E81568">
              <w:t>один миллион восемьсот пятнадцать</w:t>
            </w:r>
            <w:r w:rsidRPr="008F3A6B">
              <w:t>) рубл</w:t>
            </w:r>
            <w:r w:rsidR="00073680">
              <w:t>ей</w:t>
            </w:r>
            <w:r w:rsidRPr="008F3A6B">
              <w:t>, (</w:t>
            </w:r>
            <w:r w:rsidR="000D4A18">
              <w:t>без</w:t>
            </w:r>
            <w:r w:rsidRPr="008F3A6B">
              <w:t xml:space="preserve"> </w:t>
            </w:r>
            <w:r w:rsidR="00A264F7" w:rsidRPr="008F3A6B">
              <w:t>НДС</w:t>
            </w:r>
            <w:r w:rsidR="00CC5E86" w:rsidRPr="008F3A6B">
              <w:t>)</w:t>
            </w:r>
            <w:r w:rsidR="00CC5E86">
              <w:t xml:space="preserve">, </w:t>
            </w:r>
            <w:r w:rsidR="00CC5E86">
              <w:rPr>
                <w:i/>
              </w:rPr>
              <w:t>НДС</w:t>
            </w:r>
            <w:r w:rsidR="00CC5E86" w:rsidRPr="00C63379">
              <w:t xml:space="preserve"> уплачивается покупателем сверх итоговой цены, определенной на аукционе, в соответствии с законодательством РФ.</w:t>
            </w:r>
          </w:p>
          <w:p w:rsidR="00CC5E86" w:rsidRDefault="000D4A18" w:rsidP="00882332">
            <w:pPr>
              <w:pStyle w:val="aff2"/>
              <w:jc w:val="both"/>
              <w:rPr>
                <w:i w:val="0"/>
                <w:sz w:val="24"/>
                <w:szCs w:val="24"/>
              </w:rPr>
            </w:pPr>
            <w:r>
              <w:rPr>
                <w:i w:val="0"/>
                <w:sz w:val="24"/>
                <w:szCs w:val="24"/>
              </w:rPr>
              <w:t xml:space="preserve"> З</w:t>
            </w:r>
            <w:r w:rsidR="00A47A9E" w:rsidRPr="008F3A6B">
              <w:rPr>
                <w:i w:val="0"/>
                <w:sz w:val="24"/>
                <w:szCs w:val="24"/>
              </w:rPr>
              <w:t xml:space="preserve">адаток для участия в аукционе в размере </w:t>
            </w:r>
            <w:r w:rsidR="00CC5E86">
              <w:rPr>
                <w:i w:val="0"/>
                <w:sz w:val="24"/>
                <w:szCs w:val="24"/>
              </w:rPr>
              <w:t>1</w:t>
            </w:r>
            <w:r w:rsidR="00A47A9E" w:rsidRPr="008F3A6B">
              <w:rPr>
                <w:i w:val="0"/>
                <w:sz w:val="24"/>
                <w:szCs w:val="24"/>
              </w:rPr>
              <w:t xml:space="preserve">0% - </w:t>
            </w:r>
            <w:r w:rsidR="00E81568">
              <w:rPr>
                <w:i w:val="0"/>
                <w:sz w:val="24"/>
                <w:szCs w:val="24"/>
              </w:rPr>
              <w:t>181500</w:t>
            </w:r>
            <w:r w:rsidR="00A47A9E" w:rsidRPr="008F3A6B">
              <w:rPr>
                <w:i w:val="0"/>
                <w:sz w:val="24"/>
                <w:szCs w:val="24"/>
              </w:rPr>
              <w:t xml:space="preserve"> (</w:t>
            </w:r>
            <w:r w:rsidR="00E81568">
              <w:rPr>
                <w:i w:val="0"/>
                <w:sz w:val="24"/>
                <w:szCs w:val="24"/>
              </w:rPr>
              <w:t>сто восемьдесят одна тысяча</w:t>
            </w:r>
            <w:r w:rsidR="00CC5E86">
              <w:rPr>
                <w:i w:val="0"/>
                <w:sz w:val="24"/>
                <w:szCs w:val="24"/>
              </w:rPr>
              <w:t>)</w:t>
            </w:r>
            <w:r w:rsidR="00A47A9E" w:rsidRPr="008F3A6B">
              <w:rPr>
                <w:i w:val="0"/>
                <w:sz w:val="24"/>
                <w:szCs w:val="24"/>
              </w:rPr>
              <w:t xml:space="preserve"> рублей</w:t>
            </w:r>
            <w:r w:rsidR="00A264F7">
              <w:rPr>
                <w:i w:val="0"/>
                <w:sz w:val="24"/>
                <w:szCs w:val="24"/>
              </w:rPr>
              <w:t xml:space="preserve"> </w:t>
            </w:r>
            <w:r w:rsidR="005077D6">
              <w:rPr>
                <w:i w:val="0"/>
                <w:sz w:val="24"/>
                <w:szCs w:val="24"/>
              </w:rPr>
              <w:t>0</w:t>
            </w:r>
            <w:r w:rsidR="00A264F7">
              <w:rPr>
                <w:i w:val="0"/>
                <w:sz w:val="24"/>
                <w:szCs w:val="24"/>
              </w:rPr>
              <w:t>0 копеек</w:t>
            </w:r>
            <w:r w:rsidR="00A47A9E" w:rsidRPr="008F3A6B">
              <w:rPr>
                <w:i w:val="0"/>
                <w:sz w:val="24"/>
                <w:szCs w:val="24"/>
              </w:rPr>
              <w:t xml:space="preserve">, шаг аукциона в размере 5% - </w:t>
            </w:r>
            <w:r w:rsidR="00E81568">
              <w:rPr>
                <w:i w:val="0"/>
                <w:sz w:val="24"/>
                <w:szCs w:val="24"/>
              </w:rPr>
              <w:t>90750</w:t>
            </w:r>
            <w:r w:rsidR="00A47A9E" w:rsidRPr="008F3A6B">
              <w:rPr>
                <w:i w:val="0"/>
                <w:sz w:val="24"/>
                <w:szCs w:val="24"/>
              </w:rPr>
              <w:t xml:space="preserve"> (</w:t>
            </w:r>
            <w:r w:rsidR="00D567CC">
              <w:rPr>
                <w:i w:val="0"/>
                <w:sz w:val="24"/>
                <w:szCs w:val="24"/>
              </w:rPr>
              <w:t>девяносто тысяч семьсот пятьдесят</w:t>
            </w:r>
            <w:r w:rsidR="00CC5E86">
              <w:rPr>
                <w:i w:val="0"/>
                <w:sz w:val="24"/>
                <w:szCs w:val="24"/>
              </w:rPr>
              <w:t>)</w:t>
            </w:r>
            <w:r w:rsidR="00A47A9E" w:rsidRPr="008F3A6B">
              <w:rPr>
                <w:i w:val="0"/>
                <w:sz w:val="24"/>
                <w:szCs w:val="24"/>
              </w:rPr>
              <w:t xml:space="preserve"> рубл</w:t>
            </w:r>
            <w:r w:rsidR="005077D6">
              <w:rPr>
                <w:i w:val="0"/>
                <w:sz w:val="24"/>
                <w:szCs w:val="24"/>
              </w:rPr>
              <w:t>ей</w:t>
            </w:r>
            <w:r w:rsidR="00A264F7">
              <w:rPr>
                <w:i w:val="0"/>
                <w:sz w:val="24"/>
                <w:szCs w:val="24"/>
              </w:rPr>
              <w:t xml:space="preserve">. </w:t>
            </w:r>
            <w:r w:rsidR="005077D6">
              <w:rPr>
                <w:i w:val="0"/>
                <w:sz w:val="24"/>
                <w:szCs w:val="24"/>
              </w:rPr>
              <w:t>0</w:t>
            </w:r>
            <w:r w:rsidR="00A264F7">
              <w:rPr>
                <w:i w:val="0"/>
                <w:sz w:val="24"/>
                <w:szCs w:val="24"/>
              </w:rPr>
              <w:t>0 копеек</w:t>
            </w:r>
          </w:p>
          <w:p w:rsidR="00E81568" w:rsidRPr="00281E21" w:rsidRDefault="00E81568" w:rsidP="00E81568">
            <w:pPr>
              <w:keepNext/>
              <w:widowControl w:val="0"/>
              <w:jc w:val="both"/>
            </w:pPr>
            <w:r w:rsidRPr="00CC5E86">
              <w:rPr>
                <w:rFonts w:eastAsia="Calibri"/>
                <w:b/>
              </w:rPr>
              <w:t xml:space="preserve">По лоту № </w:t>
            </w:r>
            <w:r w:rsidR="00D567CC">
              <w:rPr>
                <w:rFonts w:eastAsia="Calibri"/>
                <w:b/>
              </w:rPr>
              <w:t>2</w:t>
            </w:r>
            <w:r w:rsidRPr="008F3A6B">
              <w:rPr>
                <w:rFonts w:eastAsia="Calibri"/>
              </w:rPr>
              <w:t xml:space="preserve"> </w:t>
            </w:r>
            <w:r w:rsidRPr="008F3A6B">
              <w:t xml:space="preserve">  - начальн</w:t>
            </w:r>
            <w:r>
              <w:t>ая цена</w:t>
            </w:r>
            <w:r w:rsidRPr="008F3A6B">
              <w:t xml:space="preserve"> аукциона в соответствии с отчет</w:t>
            </w:r>
            <w:r>
              <w:t xml:space="preserve">ами </w:t>
            </w:r>
            <w:r w:rsidRPr="008F3A6B">
              <w:t>об оценке равн</w:t>
            </w:r>
            <w:r>
              <w:t>ая</w:t>
            </w:r>
            <w:r w:rsidRPr="008F3A6B">
              <w:t xml:space="preserve"> </w:t>
            </w:r>
            <w:r w:rsidR="00D567CC">
              <w:t>1495000</w:t>
            </w:r>
            <w:r w:rsidRPr="008F3A6B">
              <w:t xml:space="preserve"> (</w:t>
            </w:r>
            <w:r w:rsidR="00D567CC">
              <w:t>один миллион четыреста девяносто пять тысяч</w:t>
            </w:r>
            <w:r w:rsidRPr="008F3A6B">
              <w:t>) рубл</w:t>
            </w:r>
            <w:r>
              <w:t>ей</w:t>
            </w:r>
            <w:r w:rsidRPr="008F3A6B">
              <w:t>, (</w:t>
            </w:r>
            <w:r>
              <w:t>без</w:t>
            </w:r>
            <w:r w:rsidRPr="008F3A6B">
              <w:t xml:space="preserve"> НДС)</w:t>
            </w:r>
            <w:r>
              <w:t xml:space="preserve">, </w:t>
            </w:r>
            <w:r>
              <w:rPr>
                <w:i/>
              </w:rPr>
              <w:t>НДС</w:t>
            </w:r>
            <w:r w:rsidRPr="00C63379">
              <w:t xml:space="preserve"> уплачивается покупателем сверх итоговой цены, определенной на аукционе, в соответствии с законодательством РФ.</w:t>
            </w:r>
          </w:p>
          <w:p w:rsidR="00E81568" w:rsidRPr="008F3A6B" w:rsidRDefault="00E81568" w:rsidP="00D567CC">
            <w:pPr>
              <w:pStyle w:val="aff2"/>
              <w:jc w:val="both"/>
              <w:rPr>
                <w:i w:val="0"/>
                <w:sz w:val="24"/>
                <w:szCs w:val="24"/>
              </w:rPr>
            </w:pPr>
            <w:r>
              <w:rPr>
                <w:i w:val="0"/>
                <w:sz w:val="24"/>
                <w:szCs w:val="24"/>
              </w:rPr>
              <w:t xml:space="preserve"> З</w:t>
            </w:r>
            <w:r w:rsidRPr="008F3A6B">
              <w:rPr>
                <w:i w:val="0"/>
                <w:sz w:val="24"/>
                <w:szCs w:val="24"/>
              </w:rPr>
              <w:t xml:space="preserve">адаток для участия в аукционе в размере </w:t>
            </w:r>
            <w:r>
              <w:rPr>
                <w:i w:val="0"/>
                <w:sz w:val="24"/>
                <w:szCs w:val="24"/>
              </w:rPr>
              <w:t>1</w:t>
            </w:r>
            <w:r w:rsidRPr="008F3A6B">
              <w:rPr>
                <w:i w:val="0"/>
                <w:sz w:val="24"/>
                <w:szCs w:val="24"/>
              </w:rPr>
              <w:t xml:space="preserve">0% - </w:t>
            </w:r>
            <w:r w:rsidR="00D567CC">
              <w:rPr>
                <w:i w:val="0"/>
                <w:sz w:val="24"/>
                <w:szCs w:val="24"/>
              </w:rPr>
              <w:t>149500</w:t>
            </w:r>
            <w:r w:rsidRPr="008F3A6B">
              <w:rPr>
                <w:i w:val="0"/>
                <w:sz w:val="24"/>
                <w:szCs w:val="24"/>
              </w:rPr>
              <w:t xml:space="preserve"> (</w:t>
            </w:r>
            <w:r w:rsidR="00D567CC">
              <w:rPr>
                <w:i w:val="0"/>
                <w:sz w:val="24"/>
                <w:szCs w:val="24"/>
              </w:rPr>
              <w:t>сто сорок девять тысяч пятьсот</w:t>
            </w:r>
            <w:r>
              <w:rPr>
                <w:i w:val="0"/>
                <w:sz w:val="24"/>
                <w:szCs w:val="24"/>
              </w:rPr>
              <w:t>)</w:t>
            </w:r>
            <w:r w:rsidRPr="008F3A6B">
              <w:rPr>
                <w:i w:val="0"/>
                <w:sz w:val="24"/>
                <w:szCs w:val="24"/>
              </w:rPr>
              <w:t xml:space="preserve"> рублей</w:t>
            </w:r>
            <w:r>
              <w:rPr>
                <w:i w:val="0"/>
                <w:sz w:val="24"/>
                <w:szCs w:val="24"/>
              </w:rPr>
              <w:t xml:space="preserve"> 00 копеек</w:t>
            </w:r>
            <w:r w:rsidRPr="008F3A6B">
              <w:rPr>
                <w:i w:val="0"/>
                <w:sz w:val="24"/>
                <w:szCs w:val="24"/>
              </w:rPr>
              <w:t xml:space="preserve">, шаг аукциона в размере 5% - </w:t>
            </w:r>
            <w:r w:rsidR="00D567CC">
              <w:rPr>
                <w:i w:val="0"/>
                <w:sz w:val="24"/>
                <w:szCs w:val="24"/>
              </w:rPr>
              <w:t>74750</w:t>
            </w:r>
            <w:r w:rsidRPr="008F3A6B">
              <w:rPr>
                <w:i w:val="0"/>
                <w:sz w:val="24"/>
                <w:szCs w:val="24"/>
              </w:rPr>
              <w:t xml:space="preserve"> (</w:t>
            </w:r>
            <w:r w:rsidR="00D567CC">
              <w:rPr>
                <w:i w:val="0"/>
                <w:sz w:val="24"/>
                <w:szCs w:val="24"/>
              </w:rPr>
              <w:t>семьдесят четыре тысячи семьсот пятьдесят</w:t>
            </w:r>
            <w:r>
              <w:rPr>
                <w:i w:val="0"/>
                <w:sz w:val="24"/>
                <w:szCs w:val="24"/>
              </w:rPr>
              <w:t>)</w:t>
            </w:r>
            <w:r w:rsidRPr="008F3A6B">
              <w:rPr>
                <w:i w:val="0"/>
                <w:sz w:val="24"/>
                <w:szCs w:val="24"/>
              </w:rPr>
              <w:t xml:space="preserve"> рубл</w:t>
            </w:r>
            <w:r>
              <w:rPr>
                <w:i w:val="0"/>
                <w:sz w:val="24"/>
                <w:szCs w:val="24"/>
              </w:rPr>
              <w:t>ей. 00 копеек</w:t>
            </w:r>
          </w:p>
        </w:tc>
      </w:tr>
      <w:tr w:rsidR="00A47A9E" w:rsidRPr="00F84878" w:rsidTr="00126EAE">
        <w:tc>
          <w:tcPr>
            <w:tcW w:w="456" w:type="dxa"/>
            <w:tcBorders>
              <w:top w:val="single" w:sz="4" w:space="0" w:color="auto"/>
            </w:tcBorders>
            <w:shd w:val="clear" w:color="auto" w:fill="F2F2F2"/>
          </w:tcPr>
          <w:p w:rsidR="00A47A9E" w:rsidRPr="00F84878" w:rsidRDefault="00A47A9E" w:rsidP="00A47A9E">
            <w:pPr>
              <w:pStyle w:val="Default"/>
              <w:spacing w:before="120" w:after="120"/>
              <w:rPr>
                <w:b/>
                <w:iCs/>
              </w:rPr>
            </w:pPr>
            <w:r>
              <w:rPr>
                <w:b/>
                <w:iCs/>
              </w:rPr>
              <w:lastRenderedPageBreak/>
              <w:t>6</w:t>
            </w:r>
          </w:p>
        </w:tc>
        <w:tc>
          <w:tcPr>
            <w:tcW w:w="2097" w:type="dxa"/>
            <w:tcBorders>
              <w:top w:val="single" w:sz="4" w:space="0" w:color="auto"/>
            </w:tcBorders>
            <w:shd w:val="clear" w:color="auto" w:fill="F2F2F2"/>
          </w:tcPr>
          <w:p w:rsidR="00A47A9E" w:rsidRPr="00241EF7" w:rsidRDefault="00A47A9E" w:rsidP="00A47A9E">
            <w:pPr>
              <w:autoSpaceDE w:val="0"/>
              <w:autoSpaceDN w:val="0"/>
              <w:adjustRightInd w:val="0"/>
              <w:spacing w:before="120" w:after="120"/>
              <w:rPr>
                <w:rFonts w:eastAsia="Calibri"/>
                <w:b/>
                <w:iCs/>
                <w:color w:val="000000"/>
                <w:lang w:eastAsia="en-US"/>
              </w:rPr>
            </w:pPr>
            <w:r w:rsidRPr="00A5462C">
              <w:rPr>
                <w:rFonts w:eastAsia="Calibri"/>
                <w:b/>
                <w:iCs/>
                <w:color w:val="000000"/>
                <w:lang w:eastAsia="en-US"/>
              </w:rPr>
              <w:t>Место, сроки подачи (приема) Заявок, определения Участников и проведения</w:t>
            </w:r>
            <w:r w:rsidRPr="002E1040">
              <w:rPr>
                <w:rFonts w:eastAsia="Calibri"/>
                <w:b/>
                <w:iCs/>
                <w:color w:val="000000"/>
                <w:lang w:eastAsia="en-US"/>
              </w:rPr>
              <w:t xml:space="preserve"> </w:t>
            </w:r>
            <w:r>
              <w:rPr>
                <w:b/>
                <w:iCs/>
              </w:rPr>
              <w:t>Процедуры</w:t>
            </w:r>
          </w:p>
        </w:tc>
        <w:tc>
          <w:tcPr>
            <w:tcW w:w="7258" w:type="dxa"/>
            <w:tcBorders>
              <w:top w:val="single" w:sz="4" w:space="0" w:color="auto"/>
            </w:tcBorders>
            <w:shd w:val="clear" w:color="auto" w:fill="auto"/>
          </w:tcPr>
          <w:p w:rsidR="00A47A9E" w:rsidRPr="00AB519B" w:rsidRDefault="00A47A9E" w:rsidP="00A47A9E">
            <w:pPr>
              <w:pStyle w:val="a5"/>
              <w:numPr>
                <w:ilvl w:val="0"/>
                <w:numId w:val="26"/>
              </w:numPr>
              <w:autoSpaceDE w:val="0"/>
              <w:autoSpaceDN w:val="0"/>
              <w:adjustRightInd w:val="0"/>
              <w:spacing w:before="120" w:after="120"/>
              <w:ind w:left="0" w:firstLine="0"/>
              <w:jc w:val="both"/>
              <w:rPr>
                <w:rFonts w:eastAsia="Calibri"/>
              </w:rPr>
            </w:pPr>
            <w:r w:rsidRPr="003D3CA9">
              <w:rPr>
                <w:rFonts w:eastAsia="Calibri"/>
              </w:rPr>
              <w:t>Место подачи (приема) Заявок: электронная площадка</w:t>
            </w:r>
            <w:r>
              <w:rPr>
                <w:rFonts w:eastAsia="Calibri"/>
              </w:rPr>
              <w:t xml:space="preserve"> </w:t>
            </w:r>
            <w:r w:rsidRPr="00AB519B">
              <w:rPr>
                <w:rFonts w:eastAsia="Calibri"/>
              </w:rPr>
              <w:t>www.rts-tender.ru.</w:t>
            </w:r>
          </w:p>
          <w:p w:rsidR="00A47A9E" w:rsidRPr="002E1040" w:rsidRDefault="00A47A9E" w:rsidP="00A47A9E">
            <w:pPr>
              <w:autoSpaceDE w:val="0"/>
              <w:autoSpaceDN w:val="0"/>
              <w:adjustRightInd w:val="0"/>
              <w:spacing w:before="120" w:after="120"/>
              <w:jc w:val="both"/>
              <w:rPr>
                <w:rFonts w:eastAsia="Calibri"/>
                <w:color w:val="000000"/>
              </w:rPr>
            </w:pPr>
            <w:r w:rsidRPr="002E1040">
              <w:rPr>
                <w:rFonts w:eastAsia="Calibri"/>
              </w:rPr>
              <w:t>2) Дата и время начала подачи (приема) Заявок:</w:t>
            </w:r>
            <w:r w:rsidR="00785EC5">
              <w:rPr>
                <w:rFonts w:eastAsia="Calibri"/>
              </w:rPr>
              <w:t>2</w:t>
            </w:r>
            <w:r w:rsidR="00F67205">
              <w:rPr>
                <w:rFonts w:eastAsia="Calibri"/>
              </w:rPr>
              <w:t>9</w:t>
            </w:r>
            <w:r>
              <w:rPr>
                <w:rFonts w:eastAsia="Calibri"/>
              </w:rPr>
              <w:t>.</w:t>
            </w:r>
            <w:r w:rsidR="00D567CC">
              <w:rPr>
                <w:rFonts w:eastAsia="Calibri"/>
              </w:rPr>
              <w:t>0</w:t>
            </w:r>
            <w:r w:rsidR="00785EC5">
              <w:rPr>
                <w:rFonts w:eastAsia="Calibri"/>
              </w:rPr>
              <w:t>8</w:t>
            </w:r>
            <w:r>
              <w:rPr>
                <w:rFonts w:eastAsia="Calibri"/>
              </w:rPr>
              <w:t>.</w:t>
            </w:r>
            <w:r w:rsidR="00E81568">
              <w:rPr>
                <w:rFonts w:eastAsia="Calibri"/>
              </w:rPr>
              <w:t>2025</w:t>
            </w:r>
            <w:r w:rsidRPr="002E1040">
              <w:rPr>
                <w:rFonts w:eastAsia="Calibri"/>
                <w:color w:val="000000"/>
              </w:rPr>
              <w:t xml:space="preserve"> в 0</w:t>
            </w:r>
            <w:r w:rsidR="00CC5E86">
              <w:rPr>
                <w:rFonts w:eastAsia="Calibri"/>
                <w:color w:val="000000"/>
              </w:rPr>
              <w:t>9</w:t>
            </w:r>
            <w:r w:rsidRPr="002E1040">
              <w:rPr>
                <w:rFonts w:eastAsia="Calibri"/>
                <w:color w:val="000000"/>
              </w:rPr>
              <w:t xml:space="preserve"> час. 00 мин. по московскому времени.</w:t>
            </w:r>
          </w:p>
          <w:p w:rsidR="00A47A9E" w:rsidRPr="00552B2A" w:rsidRDefault="00A47A9E" w:rsidP="00A47A9E">
            <w:pPr>
              <w:autoSpaceDE w:val="0"/>
              <w:autoSpaceDN w:val="0"/>
              <w:adjustRightInd w:val="0"/>
              <w:spacing w:before="120" w:after="120"/>
              <w:jc w:val="both"/>
              <w:rPr>
                <w:rFonts w:eastAsia="Calibri"/>
                <w:color w:val="000000"/>
                <w:highlight w:val="yellow"/>
              </w:rPr>
            </w:pPr>
            <w:r w:rsidRPr="002E1040">
              <w:rPr>
                <w:rFonts w:eastAsia="Calibri"/>
                <w:color w:val="000000"/>
              </w:rPr>
              <w:t>Подача Заявок осуществляется круглосуточно.</w:t>
            </w:r>
          </w:p>
          <w:p w:rsidR="00A47A9E" w:rsidRPr="002E1040" w:rsidRDefault="00A47A9E" w:rsidP="00A47A9E">
            <w:pPr>
              <w:autoSpaceDE w:val="0"/>
              <w:autoSpaceDN w:val="0"/>
              <w:adjustRightInd w:val="0"/>
              <w:spacing w:before="120" w:after="120"/>
              <w:jc w:val="both"/>
              <w:rPr>
                <w:rFonts w:eastAsia="Calibri"/>
              </w:rPr>
            </w:pPr>
            <w:r w:rsidRPr="002E1040">
              <w:rPr>
                <w:rFonts w:eastAsia="Calibri"/>
                <w:color w:val="000000"/>
              </w:rPr>
              <w:t>3) Дата и время окончания подачи (приема) Заявок:</w:t>
            </w:r>
            <w:r w:rsidR="00785EC5">
              <w:rPr>
                <w:rFonts w:eastAsia="Calibri"/>
              </w:rPr>
              <w:t>2</w:t>
            </w:r>
            <w:r w:rsidR="00F67205">
              <w:rPr>
                <w:rFonts w:eastAsia="Calibri"/>
              </w:rPr>
              <w:t>4</w:t>
            </w:r>
            <w:r w:rsidR="001D1913">
              <w:rPr>
                <w:rFonts w:eastAsia="Calibri"/>
              </w:rPr>
              <w:t>.</w:t>
            </w:r>
            <w:r w:rsidR="00CC5E86">
              <w:rPr>
                <w:rFonts w:eastAsia="Calibri"/>
              </w:rPr>
              <w:t>0</w:t>
            </w:r>
            <w:r w:rsidR="00F67205">
              <w:rPr>
                <w:rFonts w:eastAsia="Calibri"/>
              </w:rPr>
              <w:t>9</w:t>
            </w:r>
            <w:r>
              <w:rPr>
                <w:rFonts w:eastAsia="Calibri"/>
              </w:rPr>
              <w:t>.</w:t>
            </w:r>
            <w:r w:rsidR="00CC5E86">
              <w:rPr>
                <w:rFonts w:eastAsia="Calibri"/>
              </w:rPr>
              <w:t>202</w:t>
            </w:r>
            <w:r w:rsidR="001D1913">
              <w:rPr>
                <w:rFonts w:eastAsia="Calibri"/>
              </w:rPr>
              <w:t>5</w:t>
            </w:r>
            <w:r w:rsidRPr="002E1040">
              <w:rPr>
                <w:rFonts w:eastAsia="Calibri"/>
              </w:rPr>
              <w:t xml:space="preserve"> в </w:t>
            </w:r>
            <w:r w:rsidR="0090376C">
              <w:rPr>
                <w:rFonts w:eastAsia="Calibri"/>
              </w:rPr>
              <w:t>09</w:t>
            </w:r>
            <w:r w:rsidRPr="002E1040">
              <w:rPr>
                <w:rFonts w:eastAsia="Calibri"/>
              </w:rPr>
              <w:t xml:space="preserve"> час. 00 мин.  По московскому времени</w:t>
            </w:r>
          </w:p>
          <w:p w:rsidR="00A47A9E" w:rsidRPr="002E1040" w:rsidRDefault="00A47A9E" w:rsidP="00A47A9E">
            <w:pPr>
              <w:autoSpaceDE w:val="0"/>
              <w:autoSpaceDN w:val="0"/>
              <w:adjustRightInd w:val="0"/>
              <w:spacing w:before="120" w:after="120"/>
              <w:jc w:val="both"/>
              <w:rPr>
                <w:i/>
                <w:iCs/>
                <w:color w:val="000000"/>
              </w:rPr>
            </w:pPr>
            <w:r w:rsidRPr="002E1040">
              <w:rPr>
                <w:rFonts w:eastAsia="Calibri"/>
                <w:color w:val="000000"/>
              </w:rPr>
              <w:t>4) Дата определения участников:</w:t>
            </w:r>
            <w:r>
              <w:rPr>
                <w:rFonts w:eastAsia="Calibri"/>
                <w:color w:val="000000"/>
              </w:rPr>
              <w:t xml:space="preserve"> </w:t>
            </w:r>
            <w:r w:rsidR="00785EC5">
              <w:rPr>
                <w:rFonts w:eastAsia="Calibri"/>
                <w:color w:val="000000"/>
              </w:rPr>
              <w:t>2</w:t>
            </w:r>
            <w:r w:rsidR="00F67205">
              <w:rPr>
                <w:rFonts w:eastAsia="Calibri"/>
                <w:color w:val="000000"/>
              </w:rPr>
              <w:t>4</w:t>
            </w:r>
            <w:r w:rsidR="0090376C">
              <w:rPr>
                <w:rFonts w:eastAsia="Calibri"/>
                <w:color w:val="000000"/>
              </w:rPr>
              <w:t>.</w:t>
            </w:r>
            <w:r w:rsidR="00CC5E86">
              <w:rPr>
                <w:rFonts w:eastAsia="Calibri"/>
                <w:color w:val="000000"/>
              </w:rPr>
              <w:t>0</w:t>
            </w:r>
            <w:r w:rsidR="00F67205">
              <w:rPr>
                <w:rFonts w:eastAsia="Calibri"/>
                <w:color w:val="000000"/>
              </w:rPr>
              <w:t>9</w:t>
            </w:r>
            <w:r>
              <w:rPr>
                <w:rFonts w:eastAsia="Calibri"/>
                <w:color w:val="000000"/>
              </w:rPr>
              <w:t>.</w:t>
            </w:r>
            <w:r w:rsidR="00882332">
              <w:rPr>
                <w:rFonts w:eastAsia="Calibri"/>
                <w:color w:val="000000"/>
              </w:rPr>
              <w:t>202</w:t>
            </w:r>
            <w:r w:rsidR="001D1913">
              <w:rPr>
                <w:rFonts w:eastAsia="Calibri"/>
                <w:color w:val="000000"/>
              </w:rPr>
              <w:t>5</w:t>
            </w:r>
            <w:r w:rsidRPr="002E1040">
              <w:rPr>
                <w:rFonts w:eastAsia="Calibri"/>
                <w:color w:val="000000"/>
              </w:rPr>
              <w:t xml:space="preserve"> в 10 час. 00 мин. по московскому времени</w:t>
            </w:r>
          </w:p>
          <w:p w:rsidR="00A47A9E" w:rsidRPr="00B62329" w:rsidRDefault="00A47A9E" w:rsidP="00A47A9E">
            <w:pPr>
              <w:autoSpaceDE w:val="0"/>
              <w:autoSpaceDN w:val="0"/>
              <w:adjustRightInd w:val="0"/>
              <w:spacing w:before="120" w:after="120"/>
              <w:jc w:val="both"/>
              <w:rPr>
                <w:i/>
                <w:iCs/>
              </w:rPr>
            </w:pPr>
            <w:r w:rsidRPr="002E1040">
              <w:rPr>
                <w:rFonts w:eastAsia="Calibri"/>
                <w:color w:val="000000"/>
              </w:rPr>
              <w:t xml:space="preserve">5) Дата и время проведения Процедуры: </w:t>
            </w:r>
            <w:r w:rsidR="00785EC5">
              <w:rPr>
                <w:rFonts w:eastAsia="Calibri"/>
                <w:color w:val="000000"/>
              </w:rPr>
              <w:t>2</w:t>
            </w:r>
            <w:r w:rsidR="00F67205">
              <w:rPr>
                <w:rFonts w:eastAsia="Calibri"/>
                <w:color w:val="000000"/>
              </w:rPr>
              <w:t>5</w:t>
            </w:r>
            <w:bookmarkStart w:id="0" w:name="_GoBack"/>
            <w:bookmarkEnd w:id="0"/>
            <w:r>
              <w:rPr>
                <w:rFonts w:eastAsia="Calibri"/>
              </w:rPr>
              <w:t>.</w:t>
            </w:r>
            <w:r w:rsidR="0090376C">
              <w:rPr>
                <w:rFonts w:eastAsia="Calibri"/>
              </w:rPr>
              <w:t>0</w:t>
            </w:r>
            <w:r w:rsidR="00F67205">
              <w:rPr>
                <w:rFonts w:eastAsia="Calibri"/>
              </w:rPr>
              <w:t>9</w:t>
            </w:r>
            <w:r w:rsidR="00CC5E86">
              <w:rPr>
                <w:rFonts w:eastAsia="Calibri"/>
              </w:rPr>
              <w:t>.</w:t>
            </w:r>
            <w:r w:rsidR="00882332">
              <w:rPr>
                <w:rFonts w:eastAsia="Calibri"/>
              </w:rPr>
              <w:t>202</w:t>
            </w:r>
            <w:r w:rsidR="001D1913">
              <w:rPr>
                <w:rFonts w:eastAsia="Calibri"/>
              </w:rPr>
              <w:t>5</w:t>
            </w:r>
            <w:r>
              <w:rPr>
                <w:rFonts w:eastAsia="Calibri"/>
              </w:rPr>
              <w:t xml:space="preserve"> </w:t>
            </w:r>
            <w:r w:rsidRPr="002E1040">
              <w:rPr>
                <w:rFonts w:eastAsia="Calibri"/>
              </w:rPr>
              <w:t>в 10 час. 00 мин. по московскому времени</w:t>
            </w:r>
          </w:p>
          <w:p w:rsidR="00A47A9E" w:rsidRPr="00221D74" w:rsidRDefault="00CC5E86" w:rsidP="00A47A9E">
            <w:pPr>
              <w:autoSpaceDE w:val="0"/>
              <w:autoSpaceDN w:val="0"/>
              <w:adjustRightInd w:val="0"/>
              <w:spacing w:before="120" w:after="120"/>
              <w:jc w:val="both"/>
              <w:rPr>
                <w:iCs/>
              </w:rPr>
            </w:pPr>
            <w:r>
              <w:t>Электронная площадка</w:t>
            </w:r>
            <w:r w:rsidR="00A47A9E">
              <w:t xml:space="preserve"> ООО «РТС-тендер», https://www.rts-tender.ru.                 Процедура аукциона считается завершенной со времени подписания продавцом протокола об итогах аукциона</w:t>
            </w:r>
          </w:p>
        </w:tc>
      </w:tr>
      <w:tr w:rsidR="00A47A9E" w:rsidRPr="00624260" w:rsidTr="00126EAE">
        <w:tc>
          <w:tcPr>
            <w:tcW w:w="456" w:type="dxa"/>
            <w:shd w:val="clear" w:color="auto" w:fill="F2F2F2"/>
          </w:tcPr>
          <w:p w:rsidR="00A47A9E" w:rsidRPr="00624260" w:rsidRDefault="00A47A9E" w:rsidP="00A47A9E">
            <w:pPr>
              <w:pStyle w:val="Default"/>
              <w:spacing w:before="120" w:after="120"/>
              <w:rPr>
                <w:b/>
                <w:iCs/>
              </w:rPr>
            </w:pPr>
            <w:r>
              <w:rPr>
                <w:b/>
                <w:iCs/>
              </w:rPr>
              <w:t>7</w:t>
            </w:r>
          </w:p>
        </w:tc>
        <w:tc>
          <w:tcPr>
            <w:tcW w:w="2097" w:type="dxa"/>
            <w:shd w:val="clear" w:color="auto" w:fill="F2F2F2"/>
          </w:tcPr>
          <w:p w:rsidR="00A47A9E" w:rsidRPr="00624260" w:rsidRDefault="00A47A9E" w:rsidP="00A47A9E">
            <w:pPr>
              <w:pStyle w:val="Default"/>
              <w:spacing w:before="120" w:after="120"/>
              <w:rPr>
                <w:b/>
                <w:iCs/>
              </w:rPr>
            </w:pPr>
            <w:r>
              <w:rPr>
                <w:b/>
                <w:bCs/>
              </w:rPr>
              <w:t>Порядок о</w:t>
            </w:r>
            <w:r w:rsidRPr="00F84878">
              <w:rPr>
                <w:b/>
                <w:bCs/>
              </w:rPr>
              <w:t>тказ</w:t>
            </w:r>
            <w:r>
              <w:rPr>
                <w:b/>
                <w:bCs/>
              </w:rPr>
              <w:t xml:space="preserve">а </w:t>
            </w:r>
            <w:r w:rsidRPr="00F84878">
              <w:rPr>
                <w:b/>
                <w:bCs/>
              </w:rPr>
              <w:t xml:space="preserve">от </w:t>
            </w:r>
            <w:r>
              <w:rPr>
                <w:b/>
                <w:bCs/>
              </w:rPr>
              <w:t xml:space="preserve">проведения </w:t>
            </w:r>
            <w:r>
              <w:rPr>
                <w:b/>
                <w:iCs/>
              </w:rPr>
              <w:t>Процедуры</w:t>
            </w:r>
          </w:p>
        </w:tc>
        <w:tc>
          <w:tcPr>
            <w:tcW w:w="7258" w:type="dxa"/>
            <w:shd w:val="clear" w:color="auto" w:fill="auto"/>
          </w:tcPr>
          <w:p w:rsidR="00A47A9E" w:rsidRDefault="00A47A9E" w:rsidP="00A47A9E">
            <w:pPr>
              <w:autoSpaceDE w:val="0"/>
              <w:autoSpaceDN w:val="0"/>
              <w:adjustRightInd w:val="0"/>
              <w:jc w:val="both"/>
              <w:rPr>
                <w:rFonts w:eastAsia="Calibri"/>
              </w:rPr>
            </w:pPr>
            <w:r w:rsidRPr="00780C88">
              <w:rPr>
                <w:color w:val="000000"/>
              </w:rPr>
              <w:t xml:space="preserve">Продавец вправе отказаться от проведения </w:t>
            </w:r>
            <w:r w:rsidRPr="00780C88">
              <w:rPr>
                <w:iCs/>
                <w:color w:val="000000"/>
              </w:rPr>
              <w:t xml:space="preserve">аукциона </w:t>
            </w:r>
            <w:r w:rsidRPr="00780C88">
              <w:rPr>
                <w:color w:val="000000"/>
              </w:rPr>
              <w:t xml:space="preserve">в любое время, </w:t>
            </w:r>
            <w:r>
              <w:rPr>
                <w:rFonts w:eastAsia="Calibri"/>
              </w:rPr>
              <w:t>но не позднее чем за три дня до наступления даты его проведения</w:t>
            </w:r>
          </w:p>
          <w:p w:rsidR="00A47A9E" w:rsidRPr="00780C88" w:rsidRDefault="00A47A9E" w:rsidP="00A47A9E">
            <w:pPr>
              <w:autoSpaceDE w:val="0"/>
              <w:autoSpaceDN w:val="0"/>
              <w:adjustRightInd w:val="0"/>
              <w:spacing w:before="120" w:after="120"/>
              <w:jc w:val="both"/>
              <w:rPr>
                <w:i/>
                <w:iCs/>
                <w:color w:val="000000"/>
              </w:rPr>
            </w:pPr>
          </w:p>
        </w:tc>
      </w:tr>
      <w:tr w:rsidR="00A47A9E" w:rsidRPr="00624260" w:rsidTr="00126EAE">
        <w:tc>
          <w:tcPr>
            <w:tcW w:w="456" w:type="dxa"/>
            <w:shd w:val="clear" w:color="auto" w:fill="F2F2F2"/>
          </w:tcPr>
          <w:p w:rsidR="00A47A9E" w:rsidRPr="00624260" w:rsidRDefault="00A47A9E" w:rsidP="00A47A9E">
            <w:pPr>
              <w:pStyle w:val="Default"/>
              <w:spacing w:before="120" w:after="120"/>
              <w:rPr>
                <w:b/>
                <w:iCs/>
              </w:rPr>
            </w:pPr>
            <w:r>
              <w:rPr>
                <w:b/>
                <w:iCs/>
              </w:rPr>
              <w:t>8</w:t>
            </w:r>
          </w:p>
        </w:tc>
        <w:tc>
          <w:tcPr>
            <w:tcW w:w="2097" w:type="dxa"/>
            <w:shd w:val="clear" w:color="auto" w:fill="F2F2F2"/>
          </w:tcPr>
          <w:p w:rsidR="00A47A9E" w:rsidRPr="00624260" w:rsidRDefault="00A47A9E" w:rsidP="00A47A9E">
            <w:pPr>
              <w:pStyle w:val="Default"/>
              <w:spacing w:before="120" w:after="120"/>
              <w:rPr>
                <w:b/>
                <w:iCs/>
              </w:rPr>
            </w:pPr>
            <w:r w:rsidRPr="00624260">
              <w:rPr>
                <w:b/>
                <w:bCs/>
              </w:rPr>
              <w:t>Сроки и порядок регистрации на электронной площадке</w:t>
            </w:r>
          </w:p>
        </w:tc>
        <w:tc>
          <w:tcPr>
            <w:tcW w:w="7258" w:type="dxa"/>
            <w:shd w:val="clear" w:color="auto" w:fill="auto"/>
          </w:tcPr>
          <w:p w:rsidR="00A47A9E" w:rsidRPr="00624260" w:rsidRDefault="00A47A9E" w:rsidP="00A47A9E">
            <w:pPr>
              <w:autoSpaceDE w:val="0"/>
              <w:autoSpaceDN w:val="0"/>
              <w:adjustRightInd w:val="0"/>
              <w:spacing w:before="120" w:after="120"/>
              <w:jc w:val="both"/>
              <w:rPr>
                <w:rFonts w:eastAsia="Calibri"/>
                <w:color w:val="000000"/>
                <w:lang w:eastAsia="en-US"/>
              </w:rPr>
            </w:pPr>
            <w:r w:rsidRPr="00624260">
              <w:rPr>
                <w:rFonts w:eastAsia="Calibri"/>
                <w:color w:val="000000"/>
                <w:lang w:eastAsia="en-US"/>
              </w:rPr>
              <w:t xml:space="preserve">Для обеспечения доступа к участию в </w:t>
            </w:r>
            <w:r>
              <w:rPr>
                <w:rFonts w:eastAsia="Calibri"/>
                <w:color w:val="000000"/>
                <w:lang w:eastAsia="en-US"/>
              </w:rPr>
              <w:t>Процедуре</w:t>
            </w:r>
            <w:r w:rsidRPr="00624260">
              <w:rPr>
                <w:rFonts w:eastAsia="Calibri"/>
                <w:color w:val="000000"/>
                <w:lang w:eastAsia="en-US"/>
              </w:rPr>
              <w:t xml:space="preserve"> Претендентам необходимо пройти</w:t>
            </w:r>
            <w:r>
              <w:rPr>
                <w:rFonts w:eastAsia="Calibri"/>
                <w:color w:val="000000"/>
                <w:lang w:eastAsia="en-US"/>
              </w:rPr>
              <w:t xml:space="preserve"> </w:t>
            </w:r>
            <w:r w:rsidRPr="00624260">
              <w:rPr>
                <w:rFonts w:eastAsia="Calibri"/>
                <w:color w:val="000000"/>
                <w:lang w:eastAsia="en-US"/>
              </w:rPr>
              <w:t>процедуру регистрации в соответствии с Регламентом электронной площадки Организатора</w:t>
            </w:r>
            <w:r>
              <w:rPr>
                <w:rFonts w:eastAsia="Calibri"/>
                <w:color w:val="000000"/>
                <w:lang w:eastAsia="en-US"/>
              </w:rPr>
              <w:t xml:space="preserve"> </w:t>
            </w:r>
            <w:r w:rsidRPr="00624260">
              <w:rPr>
                <w:rFonts w:eastAsia="Calibri"/>
                <w:color w:val="0000FF"/>
                <w:lang w:eastAsia="en-US"/>
              </w:rPr>
              <w:t xml:space="preserve">www.rts-tender.ru </w:t>
            </w:r>
            <w:r w:rsidRPr="00624260">
              <w:rPr>
                <w:rFonts w:eastAsia="Calibri"/>
                <w:color w:val="000000"/>
                <w:lang w:eastAsia="en-US"/>
              </w:rPr>
              <w:t xml:space="preserve">(далее - </w:t>
            </w:r>
            <w:r w:rsidRPr="00624260">
              <w:rPr>
                <w:rFonts w:eastAsia="Calibri"/>
                <w:bCs/>
                <w:color w:val="000000"/>
                <w:lang w:eastAsia="en-US"/>
              </w:rPr>
              <w:t>электронная площадка</w:t>
            </w:r>
            <w:r w:rsidRPr="00624260">
              <w:rPr>
                <w:rFonts w:eastAsia="Calibri"/>
                <w:color w:val="000000"/>
                <w:lang w:eastAsia="en-US"/>
              </w:rPr>
              <w:t>).</w:t>
            </w:r>
          </w:p>
          <w:p w:rsidR="00A47A9E" w:rsidRPr="00624260" w:rsidRDefault="00A47A9E" w:rsidP="00A47A9E">
            <w:pPr>
              <w:autoSpaceDE w:val="0"/>
              <w:autoSpaceDN w:val="0"/>
              <w:adjustRightInd w:val="0"/>
              <w:spacing w:before="120" w:after="120"/>
              <w:jc w:val="both"/>
              <w:rPr>
                <w:rFonts w:eastAsia="Calibri"/>
                <w:color w:val="000000"/>
                <w:lang w:eastAsia="en-US"/>
              </w:rPr>
            </w:pPr>
            <w:r w:rsidRPr="00624260">
              <w:rPr>
                <w:rFonts w:eastAsia="Calibri"/>
                <w:bCs/>
                <w:color w:val="000000"/>
                <w:lang w:eastAsia="en-US"/>
              </w:rPr>
              <w:t xml:space="preserve">Дата и время регистрации на электронной площадке претендентов </w:t>
            </w:r>
            <w:r w:rsidRPr="00624260">
              <w:rPr>
                <w:rFonts w:eastAsia="Calibri"/>
                <w:color w:val="000000"/>
                <w:lang w:eastAsia="en-US"/>
              </w:rPr>
              <w:t xml:space="preserve">на участие в </w:t>
            </w:r>
            <w:r>
              <w:rPr>
                <w:rFonts w:eastAsia="Calibri"/>
                <w:color w:val="000000"/>
                <w:lang w:eastAsia="en-US"/>
              </w:rPr>
              <w:t xml:space="preserve">Процедуре </w:t>
            </w:r>
            <w:r w:rsidRPr="00624260">
              <w:rPr>
                <w:rFonts w:eastAsia="Calibri"/>
                <w:color w:val="000000"/>
                <w:lang w:eastAsia="en-US"/>
              </w:rPr>
              <w:t>осуществляется ежедневно, круглосуточно, но не позднее даты и времени окончания подачи (приема)</w:t>
            </w:r>
            <w:r>
              <w:rPr>
                <w:rFonts w:eastAsia="Calibri"/>
                <w:color w:val="000000"/>
                <w:lang w:eastAsia="en-US"/>
              </w:rPr>
              <w:t xml:space="preserve"> </w:t>
            </w:r>
            <w:r w:rsidRPr="00624260">
              <w:rPr>
                <w:rFonts w:eastAsia="Calibri"/>
                <w:color w:val="000000"/>
                <w:lang w:eastAsia="en-US"/>
              </w:rPr>
              <w:t>Заявок</w:t>
            </w:r>
            <w:r>
              <w:rPr>
                <w:rFonts w:eastAsia="Calibri"/>
                <w:color w:val="000000"/>
                <w:lang w:eastAsia="en-US"/>
              </w:rPr>
              <w:t>, указанных в п.3 раздела 6 Информационного сообщения</w:t>
            </w:r>
            <w:r w:rsidRPr="00624260">
              <w:rPr>
                <w:rFonts w:eastAsia="Calibri"/>
                <w:color w:val="000000"/>
                <w:lang w:eastAsia="en-US"/>
              </w:rPr>
              <w:t>.</w:t>
            </w:r>
          </w:p>
          <w:p w:rsidR="00A47A9E" w:rsidRPr="00624260" w:rsidRDefault="00A47A9E" w:rsidP="00A47A9E">
            <w:pPr>
              <w:autoSpaceDE w:val="0"/>
              <w:autoSpaceDN w:val="0"/>
              <w:adjustRightInd w:val="0"/>
              <w:spacing w:before="120" w:after="120"/>
              <w:jc w:val="both"/>
              <w:rPr>
                <w:rFonts w:eastAsia="Calibri"/>
                <w:color w:val="000000"/>
                <w:lang w:eastAsia="en-US"/>
              </w:rPr>
            </w:pPr>
            <w:r w:rsidRPr="00624260">
              <w:rPr>
                <w:rFonts w:eastAsia="Calibri"/>
                <w:color w:val="000000"/>
                <w:lang w:eastAsia="en-US"/>
              </w:rPr>
              <w:t>Регистрация на электронной площадке осуществляется без взимания платы.</w:t>
            </w:r>
          </w:p>
          <w:p w:rsidR="00A47A9E" w:rsidRDefault="00A47A9E" w:rsidP="00A47A9E">
            <w:pPr>
              <w:autoSpaceDE w:val="0"/>
              <w:autoSpaceDN w:val="0"/>
              <w:adjustRightInd w:val="0"/>
              <w:spacing w:before="120" w:after="120"/>
              <w:jc w:val="both"/>
              <w:rPr>
                <w:rFonts w:eastAsia="Calibri"/>
                <w:color w:val="000000"/>
                <w:lang w:eastAsia="en-US"/>
              </w:rPr>
            </w:pPr>
            <w:r w:rsidRPr="00624260">
              <w:rPr>
                <w:rFonts w:eastAsia="Calibri"/>
                <w:color w:val="000000"/>
                <w:lang w:eastAsia="en-US"/>
              </w:rPr>
              <w:t>Регистрации на электронной площадке подлежат Претенденты, ранее не зарегистрированные на</w:t>
            </w:r>
            <w:r>
              <w:rPr>
                <w:rFonts w:eastAsia="Calibri"/>
                <w:color w:val="000000"/>
                <w:lang w:eastAsia="en-US"/>
              </w:rPr>
              <w:t xml:space="preserve"> </w:t>
            </w:r>
            <w:r w:rsidRPr="00624260">
              <w:rPr>
                <w:rFonts w:eastAsia="Calibri"/>
                <w:color w:val="000000"/>
                <w:lang w:eastAsia="en-US"/>
              </w:rPr>
              <w:t>электронной площадке или регистрация которых на электронной площадке, была ими прекращена.</w:t>
            </w:r>
          </w:p>
          <w:p w:rsidR="00A47A9E" w:rsidRPr="008F3A6B" w:rsidRDefault="00A47A9E" w:rsidP="00A47A9E">
            <w:pPr>
              <w:autoSpaceDE w:val="0"/>
              <w:autoSpaceDN w:val="0"/>
              <w:adjustRightInd w:val="0"/>
              <w:spacing w:before="120" w:after="120"/>
              <w:jc w:val="both"/>
              <w:rPr>
                <w:iCs/>
              </w:rPr>
            </w:pPr>
            <w:r>
              <w:rPr>
                <w:rFonts w:eastAsia="Calibri"/>
                <w:color w:val="000000"/>
                <w:lang w:eastAsia="en-US"/>
              </w:rPr>
              <w:t xml:space="preserve">Порядок работы Претендента на электронной площадке, системные требования к программному обеспечению устанавливаются Организатором и размещены на сайте Организатора </w:t>
            </w:r>
            <w:r>
              <w:rPr>
                <w:rFonts w:eastAsia="Calibri"/>
                <w:color w:val="000000"/>
                <w:lang w:val="en-US" w:eastAsia="en-US"/>
              </w:rPr>
              <w:t>http</w:t>
            </w:r>
            <w:r w:rsidRPr="00591566">
              <w:rPr>
                <w:rFonts w:eastAsia="Calibri"/>
                <w:color w:val="000000"/>
                <w:lang w:eastAsia="en-US"/>
              </w:rPr>
              <w:t>:/</w:t>
            </w:r>
            <w:r>
              <w:rPr>
                <w:rFonts w:eastAsia="Calibri"/>
                <w:color w:val="000000"/>
                <w:lang w:val="en-US" w:eastAsia="en-US"/>
              </w:rPr>
              <w:t>help</w:t>
            </w:r>
            <w:r w:rsidRPr="00591566">
              <w:rPr>
                <w:rFonts w:eastAsia="Calibri"/>
                <w:color w:val="000000"/>
                <w:lang w:eastAsia="en-US"/>
              </w:rPr>
              <w:t>.</w:t>
            </w:r>
            <w:proofErr w:type="spellStart"/>
            <w:r>
              <w:rPr>
                <w:rFonts w:eastAsia="Calibri"/>
                <w:color w:val="000000"/>
                <w:lang w:val="en-US" w:eastAsia="en-US"/>
              </w:rPr>
              <w:t>rts</w:t>
            </w:r>
            <w:proofErr w:type="spellEnd"/>
            <w:r w:rsidRPr="00591566">
              <w:rPr>
                <w:rFonts w:eastAsia="Calibri"/>
                <w:color w:val="000000"/>
                <w:lang w:eastAsia="en-US"/>
              </w:rPr>
              <w:t>-</w:t>
            </w:r>
            <w:r>
              <w:rPr>
                <w:rFonts w:eastAsia="Calibri"/>
                <w:color w:val="000000"/>
                <w:lang w:val="en-US" w:eastAsia="en-US"/>
              </w:rPr>
              <w:t>tender</w:t>
            </w:r>
            <w:r w:rsidRPr="00591566">
              <w:rPr>
                <w:rFonts w:eastAsia="Calibri"/>
                <w:color w:val="000000"/>
                <w:lang w:eastAsia="en-US"/>
              </w:rPr>
              <w:t>.</w:t>
            </w:r>
            <w:proofErr w:type="spellStart"/>
            <w:r>
              <w:rPr>
                <w:rFonts w:eastAsia="Calibri"/>
                <w:color w:val="000000"/>
                <w:lang w:val="en-US" w:eastAsia="en-US"/>
              </w:rPr>
              <w:t>ru</w:t>
            </w:r>
            <w:proofErr w:type="spellEnd"/>
          </w:p>
        </w:tc>
      </w:tr>
      <w:tr w:rsidR="00A47A9E" w:rsidRPr="00624260" w:rsidTr="00126EAE">
        <w:tc>
          <w:tcPr>
            <w:tcW w:w="456" w:type="dxa"/>
            <w:shd w:val="clear" w:color="auto" w:fill="F2F2F2"/>
          </w:tcPr>
          <w:p w:rsidR="00A47A9E" w:rsidRPr="00624260" w:rsidRDefault="00A47A9E" w:rsidP="00A47A9E">
            <w:pPr>
              <w:pStyle w:val="Default"/>
              <w:spacing w:before="120" w:after="120"/>
              <w:rPr>
                <w:b/>
                <w:iCs/>
              </w:rPr>
            </w:pPr>
            <w:r>
              <w:rPr>
                <w:b/>
                <w:iCs/>
              </w:rPr>
              <w:t>9</w:t>
            </w:r>
          </w:p>
        </w:tc>
        <w:tc>
          <w:tcPr>
            <w:tcW w:w="2097" w:type="dxa"/>
            <w:shd w:val="clear" w:color="auto" w:fill="F2F2F2"/>
          </w:tcPr>
          <w:p w:rsidR="00A47A9E" w:rsidRPr="00624260" w:rsidRDefault="00A47A9E" w:rsidP="00A47A9E">
            <w:pPr>
              <w:autoSpaceDE w:val="0"/>
              <w:autoSpaceDN w:val="0"/>
              <w:adjustRightInd w:val="0"/>
              <w:spacing w:before="120" w:after="120"/>
              <w:rPr>
                <w:b/>
                <w:iCs/>
              </w:rPr>
            </w:pPr>
            <w:r w:rsidRPr="00624260">
              <w:rPr>
                <w:rFonts w:eastAsia="Calibri"/>
                <w:b/>
                <w:bCs/>
                <w:lang w:eastAsia="en-US"/>
              </w:rPr>
              <w:t>Порядок ознакомления Претендентов с информацией, условиями договора купли-</w:t>
            </w:r>
            <w:r>
              <w:rPr>
                <w:rFonts w:eastAsia="Calibri"/>
                <w:b/>
                <w:bCs/>
              </w:rPr>
              <w:t xml:space="preserve">продажи Объекта (лота) </w:t>
            </w:r>
            <w:r>
              <w:rPr>
                <w:b/>
                <w:iCs/>
              </w:rPr>
              <w:t>Процедуры</w:t>
            </w:r>
          </w:p>
        </w:tc>
        <w:tc>
          <w:tcPr>
            <w:tcW w:w="7258" w:type="dxa"/>
            <w:shd w:val="clear" w:color="auto" w:fill="auto"/>
          </w:tcPr>
          <w:p w:rsidR="00A47A9E" w:rsidRPr="00472C49" w:rsidRDefault="00A47A9E" w:rsidP="00A47A9E">
            <w:pPr>
              <w:autoSpaceDE w:val="0"/>
              <w:autoSpaceDN w:val="0"/>
              <w:adjustRightInd w:val="0"/>
              <w:spacing w:before="120" w:after="120"/>
              <w:jc w:val="both"/>
              <w:rPr>
                <w:rFonts w:eastAsia="Calibri"/>
                <w:b/>
                <w:bCs/>
                <w:color w:val="000000"/>
                <w:lang w:eastAsia="en-US"/>
              </w:rPr>
            </w:pPr>
            <w:bookmarkStart w:id="1" w:name="_Toc467070617"/>
            <w:r w:rsidRPr="00472C49">
              <w:rPr>
                <w:rFonts w:eastAsia="Calibri"/>
                <w:color w:val="000000"/>
                <w:lang w:eastAsia="en-US"/>
              </w:rPr>
              <w:t xml:space="preserve">Любое лицо, независимо от регистрации на ЭТП, вправе направить на электронный адрес ЭТП, указанный в информационном сообщении о проведении продажи,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w:t>
            </w:r>
            <w:r w:rsidRPr="00311507">
              <w:rPr>
                <w:rFonts w:eastAsia="Calibri"/>
                <w:color w:val="000000"/>
                <w:lang w:eastAsia="en-US"/>
              </w:rPr>
              <w:t>и времени</w:t>
            </w:r>
            <w:r>
              <w:rPr>
                <w:rFonts w:eastAsia="Calibri"/>
                <w:color w:val="000000"/>
                <w:lang w:eastAsia="en-US"/>
              </w:rPr>
              <w:t xml:space="preserve"> </w:t>
            </w:r>
            <w:r w:rsidRPr="00472C49">
              <w:rPr>
                <w:rFonts w:eastAsia="Calibri"/>
                <w:color w:val="000000"/>
                <w:lang w:eastAsia="en-US"/>
              </w:rPr>
              <w:t xml:space="preserve">окончания приема заявок, указанной в информационном сообщении о проведении продажи, </w:t>
            </w:r>
            <w:r>
              <w:rPr>
                <w:rFonts w:eastAsia="Calibri"/>
                <w:color w:val="000000"/>
                <w:lang w:eastAsia="en-US"/>
              </w:rPr>
              <w:t>указанных в п.3 раздела 6 Информационного сообщения</w:t>
            </w:r>
            <w:r w:rsidRPr="00624260">
              <w:rPr>
                <w:rFonts w:eastAsia="Calibri"/>
                <w:color w:val="000000"/>
                <w:lang w:eastAsia="en-US"/>
              </w:rPr>
              <w:t>.</w:t>
            </w:r>
            <w:bookmarkEnd w:id="1"/>
          </w:p>
          <w:p w:rsidR="00A47A9E" w:rsidRPr="00624260" w:rsidRDefault="00A47A9E" w:rsidP="00A47A9E">
            <w:pPr>
              <w:autoSpaceDE w:val="0"/>
              <w:autoSpaceDN w:val="0"/>
              <w:adjustRightInd w:val="0"/>
              <w:spacing w:before="120" w:after="120"/>
              <w:jc w:val="both"/>
              <w:rPr>
                <w:iCs/>
              </w:rPr>
            </w:pPr>
            <w:r w:rsidRPr="00624260">
              <w:rPr>
                <w:rFonts w:eastAsia="Calibri"/>
                <w:lang w:eastAsia="en-US"/>
              </w:rPr>
              <w:t>В случае направления запроса иностранными лицами такой запрос должен иметь перевод на русский</w:t>
            </w:r>
            <w:r>
              <w:rPr>
                <w:rFonts w:eastAsia="Calibri"/>
                <w:lang w:eastAsia="en-US"/>
              </w:rPr>
              <w:t xml:space="preserve"> </w:t>
            </w:r>
            <w:r w:rsidRPr="00624260">
              <w:rPr>
                <w:rFonts w:eastAsia="Calibri"/>
                <w:lang w:eastAsia="en-US"/>
              </w:rPr>
              <w:t>язык.</w:t>
            </w:r>
          </w:p>
        </w:tc>
      </w:tr>
      <w:tr w:rsidR="00A47A9E" w:rsidRPr="00624260" w:rsidTr="00126EAE">
        <w:tc>
          <w:tcPr>
            <w:tcW w:w="456" w:type="dxa"/>
            <w:shd w:val="clear" w:color="auto" w:fill="F2F2F2"/>
          </w:tcPr>
          <w:p w:rsidR="00A47A9E" w:rsidRPr="00624260" w:rsidRDefault="00A47A9E" w:rsidP="00A47A9E">
            <w:pPr>
              <w:pStyle w:val="Default"/>
              <w:spacing w:before="120" w:after="120"/>
              <w:rPr>
                <w:b/>
                <w:iCs/>
              </w:rPr>
            </w:pPr>
            <w:r>
              <w:rPr>
                <w:b/>
                <w:iCs/>
              </w:rPr>
              <w:lastRenderedPageBreak/>
              <w:t>10</w:t>
            </w:r>
          </w:p>
        </w:tc>
        <w:tc>
          <w:tcPr>
            <w:tcW w:w="2097" w:type="dxa"/>
            <w:shd w:val="clear" w:color="auto" w:fill="F2F2F2"/>
          </w:tcPr>
          <w:p w:rsidR="00A47A9E" w:rsidRPr="00624260" w:rsidRDefault="00A47A9E" w:rsidP="00A47A9E">
            <w:pPr>
              <w:pStyle w:val="Default"/>
              <w:spacing w:before="120" w:after="120"/>
              <w:rPr>
                <w:b/>
                <w:iCs/>
              </w:rPr>
            </w:pPr>
            <w:r w:rsidRPr="00624260">
              <w:rPr>
                <w:b/>
              </w:rPr>
              <w:t xml:space="preserve">Требования к Участникам </w:t>
            </w:r>
            <w:r>
              <w:rPr>
                <w:b/>
                <w:iCs/>
              </w:rPr>
              <w:t>Процедуры</w:t>
            </w:r>
          </w:p>
        </w:tc>
        <w:tc>
          <w:tcPr>
            <w:tcW w:w="7258" w:type="dxa"/>
            <w:shd w:val="clear" w:color="auto" w:fill="auto"/>
          </w:tcPr>
          <w:p w:rsidR="00A47A9E" w:rsidRDefault="00A47A9E" w:rsidP="00A47A9E">
            <w:pPr>
              <w:autoSpaceDE w:val="0"/>
              <w:autoSpaceDN w:val="0"/>
              <w:adjustRightInd w:val="0"/>
              <w:jc w:val="both"/>
            </w:pPr>
          </w:p>
          <w:p w:rsidR="00A47A9E" w:rsidRPr="00780C88" w:rsidRDefault="00A47A9E" w:rsidP="00A47A9E">
            <w:pPr>
              <w:ind w:firstLine="567"/>
              <w:jc w:val="both"/>
            </w:pPr>
            <w:r w:rsidRPr="00780C88">
              <w:t>Покупателями государственного и муниципального имущества могут быть любые физические и юридические лица, за исключением:</w:t>
            </w:r>
          </w:p>
          <w:p w:rsidR="00A47A9E" w:rsidRPr="00780C88" w:rsidRDefault="00A47A9E" w:rsidP="00A47A9E">
            <w:pPr>
              <w:pStyle w:val="s1"/>
              <w:shd w:val="clear" w:color="auto" w:fill="FFFFFF"/>
              <w:spacing w:before="0" w:beforeAutospacing="0" w:after="0" w:afterAutospacing="0"/>
              <w:ind w:firstLine="567"/>
              <w:jc w:val="both"/>
              <w:rPr>
                <w:color w:val="000000"/>
              </w:rPr>
            </w:pPr>
            <w:r w:rsidRPr="00780C88">
              <w:rPr>
                <w:color w:val="000000"/>
              </w:rPr>
              <w:t>- государственных и муниципальных унитарных предприятий, государственных и муниципальных учреждений;</w:t>
            </w:r>
          </w:p>
          <w:p w:rsidR="00A47A9E" w:rsidRPr="00780C88" w:rsidRDefault="00A47A9E" w:rsidP="00A47A9E">
            <w:pPr>
              <w:pStyle w:val="s1"/>
              <w:shd w:val="clear" w:color="auto" w:fill="FFFFFF"/>
              <w:spacing w:before="0" w:beforeAutospacing="0" w:after="0" w:afterAutospacing="0"/>
              <w:ind w:firstLine="567"/>
              <w:jc w:val="both"/>
            </w:pPr>
            <w:r w:rsidRPr="00780C88">
              <w:rPr>
                <w:color w:val="000000"/>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w:t>
            </w:r>
            <w:r w:rsidRPr="00780C88">
              <w:t xml:space="preserve">предусмотренных </w:t>
            </w:r>
            <w:hyperlink r:id="rId10" w:anchor="/document/12125505/entry/25" w:history="1">
              <w:r w:rsidRPr="00780C88">
                <w:rPr>
                  <w:rStyle w:val="a4"/>
                </w:rPr>
                <w:t>статьей 25</w:t>
              </w:r>
            </w:hyperlink>
            <w:r w:rsidRPr="00780C88">
              <w:t xml:space="preserve"> Федерального закона от 21.12.2001 №178-ФЗ «О приватизации государственного и муниципального имущества»;</w:t>
            </w:r>
          </w:p>
          <w:p w:rsidR="00A47A9E" w:rsidRPr="00780C88" w:rsidRDefault="00A47A9E" w:rsidP="00A47A9E">
            <w:pPr>
              <w:pStyle w:val="s1"/>
              <w:shd w:val="clear" w:color="auto" w:fill="FFFFFF"/>
              <w:spacing w:before="0" w:beforeAutospacing="0" w:after="0" w:afterAutospacing="0"/>
              <w:ind w:firstLine="567"/>
              <w:jc w:val="both"/>
            </w:pPr>
            <w:r w:rsidRPr="00780C88">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780C88">
              <w:t>бенефициарных</w:t>
            </w:r>
            <w:proofErr w:type="spellEnd"/>
            <w:r w:rsidRPr="00780C88">
              <w:t xml:space="preserve"> владельцах и контролирующих лицах в порядке, установленном Правительством Российской Федерации;</w:t>
            </w:r>
          </w:p>
          <w:p w:rsidR="00A47A9E" w:rsidRDefault="00A47A9E" w:rsidP="00A47A9E">
            <w:pPr>
              <w:autoSpaceDE w:val="0"/>
              <w:autoSpaceDN w:val="0"/>
              <w:adjustRightInd w:val="0"/>
              <w:jc w:val="both"/>
            </w:pPr>
          </w:p>
          <w:p w:rsidR="00A47A9E" w:rsidRDefault="00A47A9E" w:rsidP="00A47A9E">
            <w:pPr>
              <w:autoSpaceDE w:val="0"/>
              <w:autoSpaceDN w:val="0"/>
              <w:adjustRightInd w:val="0"/>
              <w:jc w:val="both"/>
              <w:rPr>
                <w:rFonts w:eastAsia="Calibri"/>
                <w:lang w:eastAsia="en-US"/>
              </w:rPr>
            </w:pPr>
            <w:r>
              <w:rPr>
                <w:rFonts w:eastAsia="Calibri"/>
                <w:lang w:eastAsia="en-US"/>
              </w:rPr>
              <w:t xml:space="preserve">Понятие "контролирующее лицо" используется в том же значении, что и в </w:t>
            </w:r>
            <w:hyperlink r:id="rId11" w:history="1">
              <w:r>
                <w:rPr>
                  <w:rFonts w:eastAsia="Calibri"/>
                  <w:color w:val="0000FF"/>
                  <w:lang w:eastAsia="en-US"/>
                </w:rPr>
                <w:t>статье 5</w:t>
              </w:r>
            </w:hyperlink>
            <w:r>
              <w:rPr>
                <w:rFonts w:eastAsia="Calibri"/>
                <w:lang w:eastAsia="en-US"/>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Pr>
                <w:rFonts w:eastAsia="Calibri"/>
                <w:lang w:eastAsia="en-US"/>
              </w:rPr>
              <w:t>бенефициарный</w:t>
            </w:r>
            <w:proofErr w:type="spellEnd"/>
            <w:r>
              <w:rPr>
                <w:rFonts w:eastAsia="Calibri"/>
                <w:lang w:eastAsia="en-US"/>
              </w:rPr>
              <w:t xml:space="preserve"> владелец" используются в значениях, указанных в </w:t>
            </w:r>
            <w:hyperlink r:id="rId12" w:history="1">
              <w:r>
                <w:rPr>
                  <w:rFonts w:eastAsia="Calibri"/>
                  <w:color w:val="0000FF"/>
                  <w:lang w:eastAsia="en-US"/>
                </w:rPr>
                <w:t>статье 3</w:t>
              </w:r>
            </w:hyperlink>
            <w:r>
              <w:rPr>
                <w:rFonts w:eastAsia="Calibri"/>
                <w:lang w:eastAsia="en-US"/>
              </w:rP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A47A9E" w:rsidRDefault="00A47A9E" w:rsidP="00A47A9E">
            <w:pPr>
              <w:autoSpaceDE w:val="0"/>
              <w:autoSpaceDN w:val="0"/>
              <w:adjustRightInd w:val="0"/>
              <w:jc w:val="both"/>
            </w:pPr>
          </w:p>
          <w:p w:rsidR="00A47A9E" w:rsidRDefault="00A47A9E" w:rsidP="00A47A9E">
            <w:pPr>
              <w:autoSpaceDE w:val="0"/>
              <w:autoSpaceDN w:val="0"/>
              <w:adjustRightInd w:val="0"/>
              <w:jc w:val="both"/>
            </w:pPr>
            <w:r w:rsidRPr="00D276EF">
              <w:t xml:space="preserve">Участник </w:t>
            </w:r>
            <w:r>
              <w:t>Процедуры</w:t>
            </w:r>
            <w:r w:rsidRPr="00D276EF">
              <w:t xml:space="preserve"> (далее - Участник) – Претендент, признанный Продавцом Участником.</w:t>
            </w:r>
          </w:p>
          <w:p w:rsidR="00A47A9E" w:rsidRPr="006021B0" w:rsidRDefault="00A47A9E" w:rsidP="00A47A9E">
            <w:pPr>
              <w:pStyle w:val="20"/>
              <w:jc w:val="both"/>
              <w:rPr>
                <w:iCs/>
              </w:rPr>
            </w:pPr>
            <w:r w:rsidRPr="006021B0">
              <w:rPr>
                <w:rFonts w:ascii="Times New Roman" w:hAnsi="Times New Roman"/>
                <w:b w:val="0"/>
                <w:bCs w:val="0"/>
                <w:color w:val="auto"/>
                <w:sz w:val="24"/>
                <w:szCs w:val="24"/>
              </w:rPr>
              <w:t xml:space="preserve">К </w:t>
            </w:r>
            <w:bookmarkStart w:id="2" w:name="_Toc467070603"/>
            <w:r w:rsidRPr="006021B0">
              <w:rPr>
                <w:rFonts w:ascii="Times New Roman" w:hAnsi="Times New Roman"/>
                <w:b w:val="0"/>
                <w:bCs w:val="0"/>
                <w:color w:val="auto"/>
                <w:sz w:val="24"/>
                <w:szCs w:val="24"/>
              </w:rPr>
              <w:t>участию в Процедуре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2"/>
          </w:p>
        </w:tc>
      </w:tr>
      <w:tr w:rsidR="00A47A9E" w:rsidRPr="00624260" w:rsidTr="00126EAE">
        <w:tc>
          <w:tcPr>
            <w:tcW w:w="456" w:type="dxa"/>
            <w:shd w:val="clear" w:color="auto" w:fill="F2F2F2"/>
          </w:tcPr>
          <w:p w:rsidR="00A47A9E" w:rsidRPr="00624260" w:rsidRDefault="00A47A9E" w:rsidP="00A47A9E">
            <w:pPr>
              <w:pStyle w:val="Default"/>
              <w:spacing w:before="120" w:after="120"/>
              <w:rPr>
                <w:b/>
                <w:iCs/>
              </w:rPr>
            </w:pPr>
            <w:r>
              <w:rPr>
                <w:b/>
                <w:iCs/>
              </w:rPr>
              <w:t>11</w:t>
            </w:r>
          </w:p>
        </w:tc>
        <w:tc>
          <w:tcPr>
            <w:tcW w:w="2097" w:type="dxa"/>
            <w:shd w:val="clear" w:color="auto" w:fill="F2F2F2"/>
          </w:tcPr>
          <w:p w:rsidR="00A47A9E" w:rsidRPr="00624260" w:rsidRDefault="00A47A9E" w:rsidP="00A47A9E">
            <w:pPr>
              <w:pStyle w:val="Default"/>
              <w:spacing w:before="120" w:after="120"/>
              <w:rPr>
                <w:b/>
                <w:iCs/>
              </w:rPr>
            </w:pPr>
            <w:r w:rsidRPr="00624260">
              <w:rPr>
                <w:b/>
                <w:bCs/>
              </w:rPr>
              <w:t>Порядок подачи (приема) и отзыва Заявок</w:t>
            </w:r>
          </w:p>
        </w:tc>
        <w:tc>
          <w:tcPr>
            <w:tcW w:w="7258" w:type="dxa"/>
            <w:shd w:val="clear" w:color="auto" w:fill="auto"/>
          </w:tcPr>
          <w:p w:rsidR="00CC5E86" w:rsidRDefault="00CC5E86" w:rsidP="00CC5E86">
            <w:pPr>
              <w:pStyle w:val="s1"/>
              <w:shd w:val="clear" w:color="auto" w:fill="FFFFFF"/>
              <w:jc w:val="both"/>
              <w:rPr>
                <w:color w:val="22272F"/>
                <w:sz w:val="23"/>
                <w:szCs w:val="23"/>
              </w:rPr>
            </w:pPr>
            <w:r w:rsidRPr="00074FEC">
              <w:rPr>
                <w:rFonts w:eastAsia="Calibri"/>
                <w:bCs/>
                <w:lang w:eastAsia="en-US"/>
              </w:rPr>
              <w:t xml:space="preserve">1) </w:t>
            </w:r>
            <w:r w:rsidRPr="00074FEC">
              <w:rPr>
                <w:rFonts w:eastAsia="Calibri"/>
                <w:lang w:eastAsia="en-US"/>
              </w:rPr>
              <w:t>Заявка подается путем заполнения формы, утвержденной Информационным сообщением (Приложение 1),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1.</w:t>
            </w:r>
            <w:r>
              <w:rPr>
                <w:color w:val="22272F"/>
                <w:sz w:val="23"/>
                <w:szCs w:val="23"/>
              </w:rPr>
              <w:t xml:space="preserve"> </w:t>
            </w:r>
          </w:p>
          <w:p w:rsidR="00CC5E86" w:rsidRPr="0055681A" w:rsidRDefault="00CC5E86" w:rsidP="00CC5E86">
            <w:pPr>
              <w:pStyle w:val="s1"/>
              <w:shd w:val="clear" w:color="auto" w:fill="FFFFFF"/>
              <w:jc w:val="both"/>
              <w:rPr>
                <w:color w:val="22272F"/>
                <w:sz w:val="23"/>
                <w:szCs w:val="23"/>
              </w:rPr>
            </w:pPr>
            <w:r w:rsidRPr="0055681A">
              <w:rPr>
                <w:color w:val="22272F"/>
                <w:sz w:val="23"/>
                <w:szCs w:val="23"/>
              </w:rPr>
              <w:t>Одновременно с заявкой претенденты представляют следующие документы:</w:t>
            </w:r>
          </w:p>
          <w:p w:rsidR="00CC5E86" w:rsidRPr="0055681A" w:rsidRDefault="00CC5E86" w:rsidP="00CC5E86">
            <w:pPr>
              <w:shd w:val="clear" w:color="auto" w:fill="FFFFFF"/>
              <w:spacing w:before="100" w:beforeAutospacing="1" w:after="100" w:afterAutospacing="1"/>
              <w:jc w:val="both"/>
              <w:rPr>
                <w:color w:val="22272F"/>
                <w:sz w:val="23"/>
                <w:szCs w:val="23"/>
              </w:rPr>
            </w:pPr>
            <w:r w:rsidRPr="0055681A">
              <w:rPr>
                <w:color w:val="22272F"/>
                <w:sz w:val="23"/>
                <w:szCs w:val="23"/>
              </w:rPr>
              <w:t>юридические лица:</w:t>
            </w:r>
          </w:p>
          <w:p w:rsidR="00CC5E86" w:rsidRPr="0055681A" w:rsidRDefault="00CC5E86" w:rsidP="00CC5E86">
            <w:pPr>
              <w:shd w:val="clear" w:color="auto" w:fill="FFFFFF"/>
              <w:spacing w:before="100" w:beforeAutospacing="1" w:after="100" w:afterAutospacing="1"/>
              <w:jc w:val="both"/>
              <w:rPr>
                <w:color w:val="22272F"/>
                <w:sz w:val="23"/>
                <w:szCs w:val="23"/>
              </w:rPr>
            </w:pPr>
            <w:r w:rsidRPr="0055681A">
              <w:rPr>
                <w:color w:val="22272F"/>
                <w:sz w:val="23"/>
                <w:szCs w:val="23"/>
              </w:rPr>
              <w:t>заверенные копии учредительных документов;</w:t>
            </w:r>
          </w:p>
          <w:p w:rsidR="00CC5E86" w:rsidRPr="0055681A" w:rsidRDefault="00CC5E86" w:rsidP="00CC5E86">
            <w:pPr>
              <w:shd w:val="clear" w:color="auto" w:fill="FFFFFF"/>
              <w:spacing w:before="100" w:beforeAutospacing="1" w:after="100" w:afterAutospacing="1"/>
              <w:jc w:val="both"/>
              <w:rPr>
                <w:color w:val="22272F"/>
                <w:sz w:val="23"/>
                <w:szCs w:val="23"/>
              </w:rPr>
            </w:pPr>
            <w:r w:rsidRPr="0055681A">
              <w:rPr>
                <w:color w:val="22272F"/>
                <w:sz w:val="23"/>
                <w:szCs w:val="23"/>
              </w:rPr>
              <w:lastRenderedPageBreak/>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C5E86" w:rsidRPr="0055681A" w:rsidRDefault="00CC5E86" w:rsidP="00CC5E86">
            <w:pPr>
              <w:shd w:val="clear" w:color="auto" w:fill="FFFFFF"/>
              <w:spacing w:before="100" w:beforeAutospacing="1" w:after="100" w:afterAutospacing="1"/>
              <w:jc w:val="both"/>
              <w:rPr>
                <w:color w:val="22272F"/>
                <w:sz w:val="23"/>
                <w:szCs w:val="23"/>
              </w:rPr>
            </w:pPr>
            <w:r w:rsidRPr="0055681A">
              <w:rPr>
                <w:color w:val="22272F"/>
                <w:sz w:val="23"/>
                <w:szCs w:val="23"/>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C5E86" w:rsidRPr="0055681A" w:rsidRDefault="00CC5E86" w:rsidP="00CC5E86">
            <w:pPr>
              <w:shd w:val="clear" w:color="auto" w:fill="FFFFFF"/>
              <w:spacing w:before="100" w:beforeAutospacing="1" w:after="100" w:afterAutospacing="1"/>
              <w:jc w:val="both"/>
              <w:rPr>
                <w:color w:val="22272F"/>
                <w:sz w:val="23"/>
                <w:szCs w:val="23"/>
              </w:rPr>
            </w:pPr>
            <w:r w:rsidRPr="0055681A">
              <w:rPr>
                <w:color w:val="22272F"/>
                <w:sz w:val="23"/>
                <w:szCs w:val="23"/>
              </w:rPr>
              <w:t>физические лица предъявляют документ, удостоверяющий личность, или представляют копии всех его листов.</w:t>
            </w:r>
          </w:p>
          <w:p w:rsidR="00CC5E86" w:rsidRPr="0055681A" w:rsidRDefault="00CC5E86" w:rsidP="00CC5E86">
            <w:pPr>
              <w:shd w:val="clear" w:color="auto" w:fill="FFFFFF"/>
              <w:spacing w:before="100" w:beforeAutospacing="1" w:after="100" w:afterAutospacing="1"/>
              <w:jc w:val="both"/>
              <w:rPr>
                <w:color w:val="22272F"/>
                <w:sz w:val="23"/>
                <w:szCs w:val="23"/>
              </w:rPr>
            </w:pPr>
            <w:r w:rsidRPr="0055681A">
              <w:rPr>
                <w:color w:val="22272F"/>
                <w:sz w:val="23"/>
                <w:szCs w:val="23"/>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C5E86" w:rsidRPr="00074FEC" w:rsidRDefault="00CC5E86" w:rsidP="00CC5E86">
            <w:pPr>
              <w:autoSpaceDE w:val="0"/>
              <w:autoSpaceDN w:val="0"/>
              <w:adjustRightInd w:val="0"/>
              <w:spacing w:before="120" w:after="120"/>
              <w:jc w:val="both"/>
              <w:rPr>
                <w:rFonts w:eastAsia="Calibri"/>
                <w:lang w:eastAsia="en-US"/>
              </w:rPr>
            </w:pPr>
          </w:p>
          <w:p w:rsidR="00CC5E86" w:rsidRPr="00074FEC" w:rsidRDefault="00CC5E86" w:rsidP="00CC5E86">
            <w:pPr>
              <w:pStyle w:val="Default"/>
              <w:spacing w:before="120" w:after="120"/>
              <w:jc w:val="both"/>
              <w:rPr>
                <w:color w:val="auto"/>
              </w:rPr>
            </w:pPr>
            <w:r w:rsidRPr="00074FEC">
              <w:rPr>
                <w:bCs/>
                <w:color w:val="auto"/>
              </w:rPr>
              <w:t xml:space="preserve">2) </w:t>
            </w:r>
            <w:r w:rsidRPr="00074FEC">
              <w:rPr>
                <w:color w:val="auto"/>
              </w:rPr>
              <w:t>Одно лицо имеет право подать только одну Заявку.</w:t>
            </w:r>
          </w:p>
          <w:p w:rsidR="00CC5E86" w:rsidRPr="00074FEC" w:rsidRDefault="00CC5E86" w:rsidP="00CC5E86">
            <w:pPr>
              <w:autoSpaceDE w:val="0"/>
              <w:autoSpaceDN w:val="0"/>
              <w:adjustRightInd w:val="0"/>
              <w:spacing w:before="120" w:after="120"/>
              <w:jc w:val="both"/>
              <w:rPr>
                <w:rFonts w:eastAsia="Calibri"/>
                <w:lang w:eastAsia="en-US"/>
              </w:rPr>
            </w:pPr>
            <w:r w:rsidRPr="00074FEC">
              <w:rPr>
                <w:rFonts w:eastAsia="Calibri"/>
                <w:bCs/>
                <w:lang w:eastAsia="en-US"/>
              </w:rPr>
              <w:t xml:space="preserve">3) </w:t>
            </w:r>
            <w:r w:rsidRPr="00074FEC">
              <w:rPr>
                <w:rFonts w:eastAsia="Calibri"/>
                <w:lang w:eastAsia="en-US"/>
              </w:rPr>
              <w:t>Заявки могут быть поданы на электронную площадку с даты и времени начала подачи (приема) Заявок, указанных в п.2 раздела 6 Информационного сообщения, до времени и даты окончания подачи (приема) Заявок, указанных в п.3 раздела 6 Информационного сообщения.</w:t>
            </w:r>
          </w:p>
          <w:p w:rsidR="00CC5E86" w:rsidRPr="00074FEC" w:rsidRDefault="00CC5E86" w:rsidP="00CC5E86">
            <w:pPr>
              <w:autoSpaceDE w:val="0"/>
              <w:autoSpaceDN w:val="0"/>
              <w:adjustRightInd w:val="0"/>
              <w:spacing w:before="120" w:after="120"/>
              <w:jc w:val="both"/>
              <w:rPr>
                <w:rFonts w:eastAsia="Calibri"/>
                <w:lang w:eastAsia="en-US"/>
              </w:rPr>
            </w:pPr>
            <w:r w:rsidRPr="00074FEC">
              <w:rPr>
                <w:rFonts w:eastAsia="Calibri"/>
                <w:bCs/>
                <w:lang w:eastAsia="en-US"/>
              </w:rPr>
              <w:t xml:space="preserve">4) </w:t>
            </w:r>
            <w:r w:rsidRPr="00074FEC">
              <w:rPr>
                <w:rFonts w:eastAsia="Calibri"/>
                <w:lang w:eastAsia="en-US"/>
              </w:rPr>
              <w:t>Заявки с прилагаемыми к ним документами, поданные с нарушением установленного срока, на электронной площадке не регистрируются.</w:t>
            </w:r>
          </w:p>
          <w:p w:rsidR="00A47A9E" w:rsidRPr="00320376" w:rsidRDefault="00CC5E86" w:rsidP="00CC5E86">
            <w:pPr>
              <w:autoSpaceDE w:val="0"/>
              <w:autoSpaceDN w:val="0"/>
              <w:adjustRightInd w:val="0"/>
              <w:spacing w:before="120" w:after="120"/>
              <w:jc w:val="both"/>
              <w:rPr>
                <w:rFonts w:eastAsia="Calibri"/>
                <w:lang w:eastAsia="en-US"/>
              </w:rPr>
            </w:pPr>
            <w:r w:rsidRPr="00074FEC">
              <w:rPr>
                <w:rFonts w:eastAsia="Calibri"/>
                <w:bCs/>
                <w:lang w:eastAsia="en-US"/>
              </w:rPr>
              <w:t xml:space="preserve">5) </w:t>
            </w:r>
            <w:r w:rsidRPr="00074FEC">
              <w:rPr>
                <w:rFonts w:eastAsia="Calibri"/>
                <w:lang w:eastAsia="en-US"/>
              </w:rPr>
              <w:t>Претендент вправе не позднее даты и времени окончания приема Заявок, указанных в п.3 раздела 6 Информационного сообщения, отозвать Заявку путем направления уведомления об отзыве Заявки на электронную площадку.</w:t>
            </w:r>
          </w:p>
        </w:tc>
      </w:tr>
      <w:tr w:rsidR="00A47A9E" w:rsidRPr="00085C17" w:rsidTr="00126EAE">
        <w:tc>
          <w:tcPr>
            <w:tcW w:w="456" w:type="dxa"/>
            <w:shd w:val="clear" w:color="auto" w:fill="F2F2F2"/>
          </w:tcPr>
          <w:p w:rsidR="00A47A9E" w:rsidRPr="00085C17" w:rsidRDefault="00A47A9E" w:rsidP="00A47A9E">
            <w:pPr>
              <w:pStyle w:val="Default"/>
              <w:spacing w:before="120" w:after="120"/>
              <w:rPr>
                <w:b/>
                <w:iCs/>
                <w:color w:val="auto"/>
              </w:rPr>
            </w:pPr>
            <w:r>
              <w:rPr>
                <w:b/>
                <w:iCs/>
                <w:color w:val="auto"/>
              </w:rPr>
              <w:lastRenderedPageBreak/>
              <w:t>12</w:t>
            </w:r>
          </w:p>
        </w:tc>
        <w:tc>
          <w:tcPr>
            <w:tcW w:w="2097" w:type="dxa"/>
            <w:shd w:val="clear" w:color="auto" w:fill="F2F2F2"/>
          </w:tcPr>
          <w:p w:rsidR="00A47A9E" w:rsidRDefault="00A47A9E" w:rsidP="00A47A9E">
            <w:pPr>
              <w:pStyle w:val="Default"/>
              <w:spacing w:before="120" w:after="120"/>
              <w:rPr>
                <w:b/>
                <w:bCs/>
                <w:color w:val="auto"/>
              </w:rPr>
            </w:pPr>
            <w:r w:rsidRPr="00085C17">
              <w:rPr>
                <w:b/>
                <w:bCs/>
                <w:color w:val="auto"/>
              </w:rPr>
              <w:t>Порядок внесения и возврата задатка</w:t>
            </w:r>
          </w:p>
          <w:p w:rsidR="00A47A9E" w:rsidRPr="00085C17" w:rsidRDefault="00A47A9E" w:rsidP="00A47A9E">
            <w:pPr>
              <w:pStyle w:val="Default"/>
              <w:spacing w:before="120" w:after="120"/>
              <w:rPr>
                <w:b/>
                <w:iCs/>
                <w:color w:val="auto"/>
              </w:rPr>
            </w:pPr>
          </w:p>
        </w:tc>
        <w:tc>
          <w:tcPr>
            <w:tcW w:w="7258" w:type="dxa"/>
            <w:shd w:val="clear" w:color="auto" w:fill="auto"/>
          </w:tcPr>
          <w:p w:rsidR="00A47A9E" w:rsidRPr="00272714" w:rsidRDefault="00A47A9E" w:rsidP="00A47A9E">
            <w:pPr>
              <w:autoSpaceDE w:val="0"/>
              <w:autoSpaceDN w:val="0"/>
              <w:adjustRightInd w:val="0"/>
              <w:spacing w:before="120" w:after="120"/>
              <w:jc w:val="both"/>
              <w:rPr>
                <w:rFonts w:eastAsia="Calibri"/>
                <w:lang w:eastAsia="en-US"/>
              </w:rPr>
            </w:pPr>
            <w:r w:rsidRPr="00272714">
              <w:rPr>
                <w:rFonts w:eastAsia="Calibri"/>
                <w:bCs/>
                <w:lang w:eastAsia="en-US"/>
              </w:rPr>
              <w:t>1)</w:t>
            </w:r>
            <w:r w:rsidRPr="00272714">
              <w:rPr>
                <w:rFonts w:eastAsia="Calibri"/>
                <w:lang w:eastAsia="en-US"/>
              </w:rPr>
              <w:t xml:space="preserve">Для участия в Процедуре Претендент вносит задаток </w:t>
            </w:r>
          </w:p>
          <w:p w:rsidR="00A47A9E" w:rsidRPr="00EC12FE" w:rsidRDefault="00A47A9E" w:rsidP="00A47A9E">
            <w:pPr>
              <w:autoSpaceDE w:val="0"/>
              <w:autoSpaceDN w:val="0"/>
              <w:adjustRightInd w:val="0"/>
              <w:spacing w:before="120" w:after="120"/>
              <w:jc w:val="both"/>
              <w:rPr>
                <w:rFonts w:eastAsia="Calibri"/>
                <w:lang w:eastAsia="en-US"/>
              </w:rPr>
            </w:pPr>
            <w:r>
              <w:rPr>
                <w:rFonts w:eastAsia="Calibri"/>
                <w:lang w:eastAsia="en-US"/>
              </w:rPr>
              <w:t>Такие условия являются публичной офертой для договора о задатке.</w:t>
            </w:r>
          </w:p>
          <w:p w:rsidR="00A47A9E" w:rsidRPr="002E1040" w:rsidRDefault="00A47A9E" w:rsidP="00A47A9E">
            <w:pPr>
              <w:pStyle w:val="a5"/>
              <w:numPr>
                <w:ilvl w:val="0"/>
                <w:numId w:val="23"/>
              </w:numPr>
              <w:autoSpaceDE w:val="0"/>
              <w:autoSpaceDN w:val="0"/>
              <w:adjustRightInd w:val="0"/>
              <w:spacing w:before="120" w:after="120"/>
              <w:jc w:val="both"/>
              <w:rPr>
                <w:rFonts w:eastAsia="Calibri"/>
                <w:bCs/>
                <w:color w:val="000000"/>
                <w:lang w:eastAsia="en-US"/>
              </w:rPr>
            </w:pPr>
            <w:r w:rsidRPr="002E1040">
              <w:rPr>
                <w:rFonts w:eastAsia="Calibri"/>
                <w:lang w:eastAsia="en-US"/>
              </w:rPr>
              <w:t>Претендент обеспечивает поступление задатка</w:t>
            </w:r>
            <w:r w:rsidRPr="002E1040">
              <w:rPr>
                <w:rFonts w:eastAsia="Calibri"/>
                <w:bCs/>
                <w:color w:val="000000"/>
                <w:lang w:eastAsia="en-US"/>
              </w:rPr>
              <w:t xml:space="preserve"> по реквизитам:</w:t>
            </w:r>
          </w:p>
          <w:p w:rsidR="00A47A9E" w:rsidRPr="00DB50C5" w:rsidRDefault="00A47A9E" w:rsidP="00A47A9E">
            <w:pPr>
              <w:pStyle w:val="a5"/>
              <w:autoSpaceDE w:val="0"/>
              <w:autoSpaceDN w:val="0"/>
              <w:adjustRightInd w:val="0"/>
              <w:spacing w:before="120" w:after="120"/>
              <w:jc w:val="both"/>
              <w:rPr>
                <w:color w:val="000000"/>
                <w:shd w:val="clear" w:color="auto" w:fill="FFFFFF"/>
              </w:rPr>
            </w:pPr>
            <w:r w:rsidRPr="00EA1D33">
              <w:rPr>
                <w:color w:val="000000"/>
                <w:shd w:val="clear" w:color="auto" w:fill="FFFFFF"/>
              </w:rPr>
              <w:t>Получатель:</w:t>
            </w:r>
            <w:r>
              <w:rPr>
                <w:color w:val="000000"/>
                <w:shd w:val="clear" w:color="auto" w:fill="FFFFFF"/>
              </w:rPr>
              <w:t xml:space="preserve"> </w:t>
            </w:r>
            <w:r w:rsidRPr="00EA1D33">
              <w:rPr>
                <w:color w:val="000000"/>
                <w:shd w:val="clear" w:color="auto" w:fill="FFFFFF"/>
              </w:rPr>
              <w:t>ООО «РТС-тендер»; Наименование банка:</w:t>
            </w:r>
            <w:r>
              <w:rPr>
                <w:color w:val="000000"/>
                <w:shd w:val="clear" w:color="auto" w:fill="FFFFFF"/>
              </w:rPr>
              <w:t xml:space="preserve"> Филиал «Корпоративный»</w:t>
            </w:r>
            <w:r w:rsidRPr="00EA1D33">
              <w:rPr>
                <w:color w:val="000000"/>
                <w:shd w:val="clear" w:color="auto" w:fill="FFFFFF"/>
              </w:rPr>
              <w:t xml:space="preserve"> ПАО «СОВКОМБАНК» Расчетный счёт:</w:t>
            </w:r>
            <w:r>
              <w:rPr>
                <w:color w:val="000000"/>
                <w:shd w:val="clear" w:color="auto" w:fill="FFFFFF"/>
              </w:rPr>
              <w:t xml:space="preserve"> 40702810512030016362</w:t>
            </w:r>
            <w:r w:rsidRPr="00EA1D33">
              <w:rPr>
                <w:color w:val="000000"/>
                <w:shd w:val="clear" w:color="auto" w:fill="FFFFFF"/>
              </w:rPr>
              <w:t xml:space="preserve"> Корр. счёт:</w:t>
            </w:r>
            <w:r>
              <w:rPr>
                <w:color w:val="000000"/>
                <w:shd w:val="clear" w:color="auto" w:fill="FFFFFF"/>
              </w:rPr>
              <w:t xml:space="preserve"> 30101810445250000360</w:t>
            </w:r>
            <w:r w:rsidRPr="00EA1D33">
              <w:rPr>
                <w:color w:val="000000"/>
                <w:shd w:val="clear" w:color="auto" w:fill="FFFFFF"/>
              </w:rPr>
              <w:t xml:space="preserve"> БИК:</w:t>
            </w:r>
            <w:r>
              <w:rPr>
                <w:color w:val="000000"/>
                <w:shd w:val="clear" w:color="auto" w:fill="FFFFFF"/>
              </w:rPr>
              <w:t>044525360</w:t>
            </w:r>
            <w:r w:rsidRPr="00EA1D33">
              <w:rPr>
                <w:color w:val="000000"/>
                <w:shd w:val="clear" w:color="auto" w:fill="FFFFFF"/>
              </w:rPr>
              <w:t xml:space="preserve"> ИНН:7710357167 КПП:773001001</w:t>
            </w:r>
          </w:p>
          <w:p w:rsidR="00A47A9E" w:rsidRPr="00B075A5" w:rsidRDefault="00A47A9E" w:rsidP="00A47A9E">
            <w:pPr>
              <w:pStyle w:val="a5"/>
              <w:autoSpaceDE w:val="0"/>
              <w:autoSpaceDN w:val="0"/>
              <w:adjustRightInd w:val="0"/>
              <w:spacing w:before="120" w:after="120"/>
              <w:jc w:val="both"/>
              <w:rPr>
                <w:rFonts w:eastAsia="Calibri"/>
                <w:color w:val="000000"/>
                <w:lang w:eastAsia="en-US"/>
              </w:rPr>
            </w:pPr>
            <w:r w:rsidRPr="0087617C">
              <w:rPr>
                <w:color w:val="000000"/>
                <w:shd w:val="clear" w:color="auto" w:fill="FFFFFF"/>
              </w:rPr>
              <w:t>Наименование платежа: Внесение гарантийного обеспечения по Соглашению о внесении гарантийного обеспечения, № аналитического счета _________, без НДС</w:t>
            </w:r>
          </w:p>
          <w:p w:rsidR="00A47A9E" w:rsidRDefault="00A47A9E" w:rsidP="00A47A9E">
            <w:pPr>
              <w:numPr>
                <w:ilvl w:val="0"/>
                <w:numId w:val="23"/>
              </w:numPr>
              <w:autoSpaceDE w:val="0"/>
              <w:autoSpaceDN w:val="0"/>
              <w:adjustRightInd w:val="0"/>
              <w:spacing w:before="120" w:after="120"/>
              <w:jc w:val="both"/>
              <w:rPr>
                <w:rFonts w:eastAsia="Calibri"/>
                <w:color w:val="0000FF"/>
                <w:lang w:eastAsia="en-US"/>
              </w:rPr>
            </w:pPr>
            <w:r w:rsidRPr="006A0532">
              <w:rPr>
                <w:rFonts w:eastAsia="Calibri"/>
                <w:lang w:eastAsia="en-US"/>
              </w:rPr>
              <w:lastRenderedPageBreak/>
              <w:t>Порядок внесения задатка</w:t>
            </w:r>
            <w:r>
              <w:rPr>
                <w:rFonts w:eastAsia="Calibri"/>
                <w:lang w:eastAsia="en-US"/>
              </w:rPr>
              <w:t xml:space="preserve"> </w:t>
            </w:r>
            <w:r w:rsidRPr="006A0532">
              <w:rPr>
                <w:rFonts w:eastAsia="Calibri"/>
                <w:lang w:eastAsia="en-US"/>
              </w:rPr>
              <w:t xml:space="preserve">определяется регламентом работы </w:t>
            </w:r>
            <w:r w:rsidRPr="006A0532">
              <w:rPr>
                <w:rFonts w:eastAsia="Calibri"/>
                <w:color w:val="000000"/>
                <w:lang w:eastAsia="en-US"/>
              </w:rPr>
              <w:t xml:space="preserve">электронной площадки Организатора </w:t>
            </w:r>
            <w:hyperlink r:id="rId13" w:history="1">
              <w:r w:rsidRPr="00932018">
                <w:rPr>
                  <w:rStyle w:val="a4"/>
                  <w:rFonts w:eastAsia="Calibri"/>
                  <w:lang w:eastAsia="en-US"/>
                </w:rPr>
                <w:t>www.rts-tender.ru</w:t>
              </w:r>
            </w:hyperlink>
          </w:p>
          <w:p w:rsidR="00A47A9E" w:rsidRDefault="00A47A9E" w:rsidP="00A47A9E">
            <w:pPr>
              <w:autoSpaceDE w:val="0"/>
              <w:autoSpaceDN w:val="0"/>
              <w:adjustRightInd w:val="0"/>
              <w:spacing w:before="120" w:after="120"/>
              <w:jc w:val="both"/>
            </w:pPr>
            <w:r>
              <w:t>С момента перечисления претендентом задатка, договор о задатке считается заключенным в установленном порядке.</w:t>
            </w:r>
          </w:p>
          <w:p w:rsidR="005E5C84" w:rsidRPr="005E5C84" w:rsidRDefault="005E5C84" w:rsidP="00A47A9E">
            <w:pPr>
              <w:autoSpaceDE w:val="0"/>
              <w:autoSpaceDN w:val="0"/>
              <w:adjustRightInd w:val="0"/>
              <w:spacing w:before="120" w:after="120"/>
              <w:jc w:val="both"/>
            </w:pPr>
            <w:r w:rsidRPr="00074FEC">
              <w:t>Документом, подтверждающим поступление задатка на счет, указанный в информационном сообщении, является выписка с этого счета.</w:t>
            </w:r>
          </w:p>
          <w:p w:rsidR="00A47A9E" w:rsidRPr="00845DD8" w:rsidRDefault="00A47A9E" w:rsidP="00A47A9E">
            <w:pPr>
              <w:autoSpaceDE w:val="0"/>
              <w:autoSpaceDN w:val="0"/>
              <w:adjustRightInd w:val="0"/>
              <w:spacing w:before="120" w:after="120"/>
              <w:jc w:val="both"/>
              <w:rPr>
                <w:rFonts w:eastAsia="Calibri"/>
                <w:lang w:eastAsia="en-US"/>
              </w:rPr>
            </w:pPr>
            <w:r w:rsidRPr="00845DD8">
              <w:rPr>
                <w:rFonts w:eastAsia="Calibri"/>
                <w:bCs/>
                <w:lang w:eastAsia="en-US"/>
              </w:rPr>
              <w:t>4)</w:t>
            </w:r>
            <w:r>
              <w:rPr>
                <w:rFonts w:eastAsia="Calibri"/>
                <w:bCs/>
                <w:lang w:eastAsia="en-US"/>
              </w:rPr>
              <w:t xml:space="preserve"> </w:t>
            </w:r>
            <w:r w:rsidRPr="00845DD8">
              <w:rPr>
                <w:rFonts w:eastAsia="Calibri"/>
                <w:lang w:eastAsia="en-US"/>
              </w:rPr>
              <w:t>Плательщиком задатка может быть только Претендент. Не допускается перечисление задатка</w:t>
            </w:r>
            <w:r>
              <w:rPr>
                <w:rFonts w:eastAsia="Calibri"/>
                <w:lang w:eastAsia="en-US"/>
              </w:rPr>
              <w:t xml:space="preserve"> </w:t>
            </w:r>
            <w:r w:rsidRPr="00845DD8">
              <w:rPr>
                <w:rFonts w:eastAsia="Calibri"/>
                <w:lang w:eastAsia="en-US"/>
              </w:rPr>
              <w:t>иными лицами. Перечисленные денежные средства иными лицами, кроме Претендента, будут считаться</w:t>
            </w:r>
            <w:r>
              <w:rPr>
                <w:rFonts w:eastAsia="Calibri"/>
                <w:lang w:eastAsia="en-US"/>
              </w:rPr>
              <w:t xml:space="preserve"> </w:t>
            </w:r>
            <w:r w:rsidRPr="00845DD8">
              <w:rPr>
                <w:rFonts w:eastAsia="Calibri"/>
                <w:lang w:eastAsia="en-US"/>
              </w:rPr>
              <w:t>ошибочно перечисленными денежными средствами и возвращены на счет плательщика.</w:t>
            </w:r>
          </w:p>
          <w:p w:rsidR="00A47A9E" w:rsidRPr="00845DD8" w:rsidRDefault="00A47A9E" w:rsidP="00A47A9E">
            <w:pPr>
              <w:autoSpaceDE w:val="0"/>
              <w:autoSpaceDN w:val="0"/>
              <w:adjustRightInd w:val="0"/>
              <w:spacing w:before="120" w:after="120"/>
              <w:jc w:val="both"/>
              <w:rPr>
                <w:rFonts w:eastAsia="Calibri"/>
                <w:bCs/>
                <w:lang w:eastAsia="en-US"/>
              </w:rPr>
            </w:pPr>
            <w:r>
              <w:rPr>
                <w:rFonts w:eastAsia="Calibri"/>
                <w:bCs/>
                <w:lang w:eastAsia="en-US"/>
              </w:rPr>
              <w:t>5</w:t>
            </w:r>
            <w:r w:rsidRPr="00845DD8">
              <w:rPr>
                <w:rFonts w:eastAsia="Calibri"/>
                <w:bCs/>
                <w:lang w:eastAsia="en-US"/>
              </w:rPr>
              <w:t>)</w:t>
            </w:r>
            <w:r>
              <w:rPr>
                <w:rFonts w:eastAsia="Calibri"/>
                <w:bCs/>
                <w:lang w:eastAsia="en-US"/>
              </w:rPr>
              <w:t xml:space="preserve"> </w:t>
            </w:r>
            <w:proofErr w:type="gramStart"/>
            <w:r w:rsidRPr="00845DD8">
              <w:rPr>
                <w:rFonts w:eastAsia="Calibri"/>
                <w:bCs/>
                <w:lang w:eastAsia="en-US"/>
              </w:rPr>
              <w:t>В</w:t>
            </w:r>
            <w:proofErr w:type="gramEnd"/>
            <w:r w:rsidRPr="00845DD8">
              <w:rPr>
                <w:rFonts w:eastAsia="Calibri"/>
                <w:bCs/>
                <w:lang w:eastAsia="en-US"/>
              </w:rPr>
              <w:t xml:space="preserve"> случаях отзыва Претендентом Заявки:</w:t>
            </w:r>
          </w:p>
          <w:p w:rsidR="00A47A9E" w:rsidRPr="00845DD8" w:rsidRDefault="00A47A9E" w:rsidP="00A47A9E">
            <w:pPr>
              <w:autoSpaceDE w:val="0"/>
              <w:autoSpaceDN w:val="0"/>
              <w:adjustRightInd w:val="0"/>
              <w:spacing w:before="120" w:after="120"/>
              <w:jc w:val="both"/>
              <w:rPr>
                <w:rFonts w:eastAsia="Calibri"/>
                <w:lang w:eastAsia="en-US"/>
              </w:rPr>
            </w:pPr>
            <w:r w:rsidRPr="00845DD8">
              <w:rPr>
                <w:rFonts w:eastAsia="Calibri"/>
                <w:lang w:eastAsia="en-US"/>
              </w:rPr>
              <w:t>– в установленном порядке до даты</w:t>
            </w:r>
            <w:r>
              <w:rPr>
                <w:rFonts w:eastAsia="Calibri"/>
                <w:lang w:eastAsia="en-US"/>
              </w:rPr>
              <w:t xml:space="preserve"> и времени</w:t>
            </w:r>
            <w:r w:rsidRPr="00845DD8">
              <w:rPr>
                <w:rFonts w:eastAsia="Calibri"/>
                <w:lang w:eastAsia="en-US"/>
              </w:rPr>
              <w:t xml:space="preserve"> окончания подачи (приема) Заявок, поступивший от Претендента</w:t>
            </w:r>
            <w:r>
              <w:rPr>
                <w:rFonts w:eastAsia="Calibri"/>
                <w:lang w:eastAsia="en-US"/>
              </w:rPr>
              <w:t xml:space="preserve"> </w:t>
            </w:r>
            <w:r w:rsidRPr="00845DD8">
              <w:rPr>
                <w:rFonts w:eastAsia="Calibri"/>
                <w:lang w:eastAsia="en-US"/>
              </w:rPr>
              <w:t>задаток</w:t>
            </w:r>
            <w:r>
              <w:rPr>
                <w:rFonts w:eastAsia="Calibri"/>
                <w:lang w:eastAsia="en-US"/>
              </w:rPr>
              <w:t xml:space="preserve"> </w:t>
            </w:r>
            <w:r w:rsidRPr="00845DD8">
              <w:rPr>
                <w:rFonts w:eastAsia="Calibri"/>
                <w:lang w:eastAsia="en-US"/>
              </w:rPr>
              <w:t xml:space="preserve">подлежит возврату в срок, не позднее, чем </w:t>
            </w:r>
            <w:r w:rsidRPr="00845DD8">
              <w:rPr>
                <w:rFonts w:eastAsia="Calibri"/>
                <w:bCs/>
                <w:lang w:eastAsia="en-US"/>
              </w:rPr>
              <w:t xml:space="preserve">5 (пять) дней </w:t>
            </w:r>
            <w:r w:rsidRPr="00845DD8">
              <w:rPr>
                <w:rFonts w:eastAsia="Calibri"/>
                <w:lang w:eastAsia="en-US"/>
              </w:rPr>
              <w:t>со дня поступления уведомления об</w:t>
            </w:r>
            <w:r>
              <w:rPr>
                <w:rFonts w:eastAsia="Calibri"/>
                <w:lang w:eastAsia="en-US"/>
              </w:rPr>
              <w:t xml:space="preserve"> </w:t>
            </w:r>
            <w:r w:rsidRPr="00845DD8">
              <w:rPr>
                <w:rFonts w:eastAsia="Calibri"/>
                <w:lang w:eastAsia="en-US"/>
              </w:rPr>
              <w:t>отзыве Заявки;</w:t>
            </w:r>
          </w:p>
          <w:p w:rsidR="00A47A9E" w:rsidRPr="00845DD8" w:rsidRDefault="00A47A9E" w:rsidP="00A47A9E">
            <w:pPr>
              <w:autoSpaceDE w:val="0"/>
              <w:autoSpaceDN w:val="0"/>
              <w:adjustRightInd w:val="0"/>
              <w:spacing w:before="120" w:after="120"/>
              <w:jc w:val="both"/>
              <w:rPr>
                <w:rFonts w:eastAsia="Calibri"/>
                <w:lang w:eastAsia="en-US"/>
              </w:rPr>
            </w:pPr>
            <w:r w:rsidRPr="00845DD8">
              <w:rPr>
                <w:rFonts w:eastAsia="Calibri"/>
                <w:lang w:eastAsia="en-US"/>
              </w:rPr>
              <w:t>– позднее даты</w:t>
            </w:r>
            <w:r>
              <w:rPr>
                <w:rFonts w:eastAsia="Calibri"/>
                <w:lang w:eastAsia="en-US"/>
              </w:rPr>
              <w:t xml:space="preserve"> и времени</w:t>
            </w:r>
            <w:r w:rsidRPr="00845DD8">
              <w:rPr>
                <w:rFonts w:eastAsia="Calibri"/>
                <w:lang w:eastAsia="en-US"/>
              </w:rPr>
              <w:t xml:space="preserve"> окончания подачи (приема) Заявок задаток</w:t>
            </w:r>
            <w:r>
              <w:rPr>
                <w:rFonts w:eastAsia="Calibri"/>
                <w:lang w:eastAsia="en-US"/>
              </w:rPr>
              <w:t xml:space="preserve"> </w:t>
            </w:r>
            <w:r w:rsidRPr="00845DD8">
              <w:rPr>
                <w:rFonts w:eastAsia="Calibri"/>
                <w:lang w:eastAsia="en-US"/>
              </w:rPr>
              <w:t>возвращается в течение 5 (пяти) календарных</w:t>
            </w:r>
            <w:r>
              <w:rPr>
                <w:rFonts w:eastAsia="Calibri"/>
                <w:lang w:eastAsia="en-US"/>
              </w:rPr>
              <w:t xml:space="preserve"> </w:t>
            </w:r>
            <w:r w:rsidRPr="00845DD8">
              <w:rPr>
                <w:rFonts w:eastAsia="Calibri"/>
                <w:lang w:eastAsia="en-US"/>
              </w:rPr>
              <w:t xml:space="preserve">дней с даты подведения итогов </w:t>
            </w:r>
            <w:r>
              <w:rPr>
                <w:rFonts w:eastAsia="Calibri"/>
                <w:lang w:eastAsia="en-US"/>
              </w:rPr>
              <w:t>Процедуры</w:t>
            </w:r>
            <w:r w:rsidRPr="00845DD8">
              <w:rPr>
                <w:rFonts w:eastAsia="Calibri"/>
                <w:lang w:eastAsia="en-US"/>
              </w:rPr>
              <w:t>.</w:t>
            </w:r>
          </w:p>
          <w:p w:rsidR="00A47A9E" w:rsidRPr="00845DD8" w:rsidRDefault="00A47A9E" w:rsidP="00A47A9E">
            <w:pPr>
              <w:autoSpaceDE w:val="0"/>
              <w:autoSpaceDN w:val="0"/>
              <w:adjustRightInd w:val="0"/>
              <w:spacing w:before="120" w:after="120"/>
              <w:jc w:val="both"/>
              <w:rPr>
                <w:rFonts w:eastAsia="Calibri"/>
                <w:lang w:eastAsia="en-US"/>
              </w:rPr>
            </w:pPr>
            <w:r>
              <w:rPr>
                <w:rFonts w:eastAsia="Calibri"/>
                <w:bCs/>
                <w:lang w:eastAsia="en-US"/>
              </w:rPr>
              <w:t>6</w:t>
            </w:r>
            <w:r w:rsidRPr="00845DD8">
              <w:rPr>
                <w:rFonts w:eastAsia="Calibri"/>
                <w:bCs/>
                <w:lang w:eastAsia="en-US"/>
              </w:rPr>
              <w:t>)</w:t>
            </w:r>
            <w:r w:rsidRPr="00845DD8">
              <w:rPr>
                <w:rFonts w:eastAsia="Calibri"/>
                <w:lang w:eastAsia="en-US"/>
              </w:rPr>
              <w:t xml:space="preserve">Участникам, за исключением </w:t>
            </w:r>
            <w:r w:rsidRPr="00054124">
              <w:rPr>
                <w:rFonts w:eastAsia="Calibri"/>
                <w:lang w:eastAsia="en-US"/>
              </w:rPr>
              <w:t>победителя Процедуры</w:t>
            </w:r>
            <w:r w:rsidRPr="006A0532">
              <w:rPr>
                <w:rFonts w:eastAsia="Calibri"/>
                <w:lang w:eastAsia="en-US"/>
              </w:rPr>
              <w:t xml:space="preserve">, </w:t>
            </w:r>
            <w:r>
              <w:rPr>
                <w:rFonts w:eastAsia="Calibri"/>
                <w:lang w:eastAsia="en-US"/>
              </w:rPr>
              <w:t xml:space="preserve">внесенный </w:t>
            </w:r>
            <w:r w:rsidRPr="006A0532">
              <w:rPr>
                <w:rFonts w:eastAsia="Calibri"/>
                <w:lang w:eastAsia="en-US"/>
              </w:rPr>
              <w:t>задат</w:t>
            </w:r>
            <w:r>
              <w:rPr>
                <w:rFonts w:eastAsia="Calibri"/>
                <w:lang w:eastAsia="en-US"/>
              </w:rPr>
              <w:t xml:space="preserve">ок </w:t>
            </w:r>
            <w:r w:rsidRPr="006A0532">
              <w:rPr>
                <w:rFonts w:eastAsia="Calibri"/>
                <w:lang w:eastAsia="en-US"/>
              </w:rPr>
              <w:t>возвраща</w:t>
            </w:r>
            <w:r>
              <w:rPr>
                <w:rFonts w:eastAsia="Calibri"/>
                <w:lang w:eastAsia="en-US"/>
              </w:rPr>
              <w:t>е</w:t>
            </w:r>
            <w:r w:rsidRPr="006A0532">
              <w:rPr>
                <w:rFonts w:eastAsia="Calibri"/>
                <w:lang w:eastAsia="en-US"/>
              </w:rPr>
              <w:t xml:space="preserve">тся в </w:t>
            </w:r>
            <w:r w:rsidRPr="006A0532">
              <w:rPr>
                <w:rFonts w:eastAsia="Calibri"/>
                <w:bCs/>
                <w:lang w:eastAsia="en-US"/>
              </w:rPr>
              <w:t>течение 5 (пяти)</w:t>
            </w:r>
            <w:r>
              <w:rPr>
                <w:rFonts w:eastAsia="Calibri"/>
                <w:bCs/>
                <w:lang w:eastAsia="en-US"/>
              </w:rPr>
              <w:t xml:space="preserve"> </w:t>
            </w:r>
            <w:r w:rsidRPr="006A0532">
              <w:rPr>
                <w:rFonts w:eastAsia="Calibri"/>
                <w:lang w:eastAsia="en-US"/>
              </w:rPr>
              <w:t>дней с даты подведения итогов</w:t>
            </w:r>
            <w:r>
              <w:rPr>
                <w:rFonts w:eastAsia="Calibri"/>
                <w:lang w:eastAsia="en-US"/>
              </w:rPr>
              <w:t xml:space="preserve"> Процедуры</w:t>
            </w:r>
            <w:r w:rsidRPr="00845DD8">
              <w:rPr>
                <w:rFonts w:eastAsia="Calibri"/>
                <w:lang w:eastAsia="en-US"/>
              </w:rPr>
              <w:t>.</w:t>
            </w:r>
          </w:p>
          <w:p w:rsidR="00A47A9E" w:rsidRPr="00845DD8" w:rsidRDefault="00A47A9E" w:rsidP="00A47A9E">
            <w:pPr>
              <w:autoSpaceDE w:val="0"/>
              <w:autoSpaceDN w:val="0"/>
              <w:adjustRightInd w:val="0"/>
              <w:spacing w:before="120" w:after="120"/>
              <w:jc w:val="both"/>
              <w:rPr>
                <w:rFonts w:eastAsia="Calibri"/>
                <w:lang w:eastAsia="en-US"/>
              </w:rPr>
            </w:pPr>
            <w:r>
              <w:rPr>
                <w:rFonts w:eastAsia="Calibri"/>
                <w:bCs/>
                <w:lang w:eastAsia="en-US"/>
              </w:rPr>
              <w:t>7</w:t>
            </w:r>
            <w:r w:rsidRPr="00845DD8">
              <w:rPr>
                <w:rFonts w:eastAsia="Calibri"/>
                <w:bCs/>
                <w:lang w:eastAsia="en-US"/>
              </w:rPr>
              <w:t>)</w:t>
            </w:r>
            <w:r w:rsidRPr="00845DD8">
              <w:rPr>
                <w:rFonts w:eastAsia="Calibri"/>
                <w:lang w:eastAsia="en-US"/>
              </w:rPr>
              <w:t xml:space="preserve">Претендентам, не допущенным к участию в </w:t>
            </w:r>
            <w:r>
              <w:rPr>
                <w:rFonts w:eastAsia="Calibri"/>
                <w:lang w:eastAsia="en-US"/>
              </w:rPr>
              <w:t>Процедуре</w:t>
            </w:r>
            <w:r w:rsidRPr="00845DD8">
              <w:rPr>
                <w:rFonts w:eastAsia="Calibri"/>
                <w:lang w:eastAsia="en-US"/>
              </w:rPr>
              <w:t xml:space="preserve">, </w:t>
            </w:r>
            <w:r>
              <w:rPr>
                <w:rFonts w:eastAsia="Calibri"/>
                <w:lang w:eastAsia="en-US"/>
              </w:rPr>
              <w:t xml:space="preserve">внесенный </w:t>
            </w:r>
            <w:r w:rsidRPr="00845DD8">
              <w:rPr>
                <w:rFonts w:eastAsia="Calibri"/>
                <w:lang w:eastAsia="en-US"/>
              </w:rPr>
              <w:t>задат</w:t>
            </w:r>
            <w:r>
              <w:rPr>
                <w:rFonts w:eastAsia="Calibri"/>
                <w:lang w:eastAsia="en-US"/>
              </w:rPr>
              <w:t xml:space="preserve">ок </w:t>
            </w:r>
            <w:r w:rsidRPr="00845DD8">
              <w:rPr>
                <w:rFonts w:eastAsia="Calibri"/>
                <w:lang w:eastAsia="en-US"/>
              </w:rPr>
              <w:t>возвраща</w:t>
            </w:r>
            <w:r>
              <w:rPr>
                <w:rFonts w:eastAsia="Calibri"/>
                <w:lang w:eastAsia="en-US"/>
              </w:rPr>
              <w:t>е</w:t>
            </w:r>
            <w:r w:rsidRPr="00845DD8">
              <w:rPr>
                <w:rFonts w:eastAsia="Calibri"/>
                <w:lang w:eastAsia="en-US"/>
              </w:rPr>
              <w:t xml:space="preserve">тся </w:t>
            </w:r>
            <w:r w:rsidRPr="00845DD8">
              <w:rPr>
                <w:rFonts w:eastAsia="Calibri"/>
                <w:bCs/>
                <w:lang w:eastAsia="en-US"/>
              </w:rPr>
              <w:t>в течение 5 (пяти)</w:t>
            </w:r>
            <w:r>
              <w:rPr>
                <w:rFonts w:eastAsia="Calibri"/>
                <w:bCs/>
                <w:lang w:eastAsia="en-US"/>
              </w:rPr>
              <w:t xml:space="preserve"> </w:t>
            </w:r>
            <w:r w:rsidRPr="00845DD8">
              <w:rPr>
                <w:rFonts w:eastAsia="Calibri"/>
                <w:lang w:eastAsia="en-US"/>
              </w:rPr>
              <w:t xml:space="preserve">дней со дня подписания протокола о признании </w:t>
            </w:r>
            <w:r>
              <w:rPr>
                <w:rFonts w:eastAsia="Calibri"/>
                <w:lang w:eastAsia="en-US"/>
              </w:rPr>
              <w:t>п</w:t>
            </w:r>
            <w:r w:rsidRPr="00845DD8">
              <w:rPr>
                <w:rFonts w:eastAsia="Calibri"/>
                <w:lang w:eastAsia="en-US"/>
              </w:rPr>
              <w:t xml:space="preserve">ретендентов </w:t>
            </w:r>
            <w:r>
              <w:rPr>
                <w:rFonts w:eastAsia="Calibri"/>
                <w:lang w:eastAsia="en-US"/>
              </w:rPr>
              <w:t>у</w:t>
            </w:r>
            <w:r w:rsidRPr="00845DD8">
              <w:rPr>
                <w:rFonts w:eastAsia="Calibri"/>
                <w:lang w:eastAsia="en-US"/>
              </w:rPr>
              <w:t>частниками.</w:t>
            </w:r>
          </w:p>
          <w:p w:rsidR="00A47A9E" w:rsidRPr="00845DD8" w:rsidRDefault="00A47A9E" w:rsidP="00A47A9E">
            <w:pPr>
              <w:autoSpaceDE w:val="0"/>
              <w:autoSpaceDN w:val="0"/>
              <w:adjustRightInd w:val="0"/>
              <w:spacing w:before="120" w:after="120"/>
              <w:jc w:val="both"/>
              <w:rPr>
                <w:rFonts w:eastAsia="Calibri"/>
                <w:lang w:eastAsia="en-US"/>
              </w:rPr>
            </w:pPr>
            <w:r>
              <w:rPr>
                <w:rFonts w:eastAsia="Calibri"/>
                <w:bCs/>
                <w:lang w:eastAsia="en-US"/>
              </w:rPr>
              <w:t>8</w:t>
            </w:r>
            <w:r w:rsidRPr="00845DD8">
              <w:rPr>
                <w:rFonts w:eastAsia="Calibri"/>
                <w:bCs/>
                <w:lang w:eastAsia="en-US"/>
              </w:rPr>
              <w:t>)</w:t>
            </w:r>
            <w:r w:rsidRPr="00845DD8">
              <w:rPr>
                <w:rFonts w:eastAsia="Calibri"/>
                <w:lang w:eastAsia="en-US"/>
              </w:rPr>
              <w:t xml:space="preserve">Задаток, </w:t>
            </w:r>
            <w:r w:rsidRPr="006A0532">
              <w:rPr>
                <w:rFonts w:eastAsia="Calibri"/>
                <w:lang w:eastAsia="en-US"/>
              </w:rPr>
              <w:t xml:space="preserve">внесенный лицом, </w:t>
            </w:r>
            <w:r>
              <w:rPr>
                <w:rFonts w:eastAsia="Calibri"/>
                <w:lang w:eastAsia="en-US"/>
              </w:rPr>
              <w:t xml:space="preserve">впоследствии </w:t>
            </w:r>
            <w:r w:rsidRPr="006A0532">
              <w:rPr>
                <w:rFonts w:eastAsia="Calibri"/>
                <w:lang w:eastAsia="en-US"/>
              </w:rPr>
              <w:t xml:space="preserve">признанным </w:t>
            </w:r>
            <w:r>
              <w:rPr>
                <w:rFonts w:eastAsia="Calibri"/>
                <w:lang w:eastAsia="en-US"/>
              </w:rPr>
              <w:t>п</w:t>
            </w:r>
            <w:r w:rsidRPr="006A0532">
              <w:rPr>
                <w:rFonts w:eastAsia="Calibri"/>
                <w:lang w:eastAsia="en-US"/>
              </w:rPr>
              <w:t xml:space="preserve">обедителем </w:t>
            </w:r>
            <w:r>
              <w:rPr>
                <w:rFonts w:eastAsia="Calibri"/>
                <w:lang w:eastAsia="en-US"/>
              </w:rPr>
              <w:t xml:space="preserve">Процедуры, </w:t>
            </w:r>
            <w:r w:rsidRPr="006A0532">
              <w:rPr>
                <w:rFonts w:eastAsia="Calibri"/>
                <w:lang w:eastAsia="en-US"/>
              </w:rPr>
              <w:t>засчитывается</w:t>
            </w:r>
            <w:r>
              <w:rPr>
                <w:rFonts w:eastAsia="Calibri"/>
                <w:lang w:eastAsia="en-US"/>
              </w:rPr>
              <w:t xml:space="preserve"> </w:t>
            </w:r>
            <w:r w:rsidRPr="00845DD8">
              <w:rPr>
                <w:rFonts w:eastAsia="Calibri"/>
                <w:bCs/>
                <w:lang w:eastAsia="en-US"/>
              </w:rPr>
              <w:t>в счет оплаты</w:t>
            </w:r>
            <w:r>
              <w:rPr>
                <w:rFonts w:eastAsia="Calibri"/>
                <w:bCs/>
                <w:lang w:eastAsia="en-US"/>
              </w:rPr>
              <w:t xml:space="preserve"> </w:t>
            </w:r>
            <w:r w:rsidRPr="00845DD8">
              <w:rPr>
                <w:rFonts w:eastAsia="Calibri"/>
                <w:bCs/>
                <w:lang w:eastAsia="en-US"/>
              </w:rPr>
              <w:t>приобр</w:t>
            </w:r>
            <w:r>
              <w:rPr>
                <w:rFonts w:eastAsia="Calibri"/>
                <w:bCs/>
                <w:lang w:eastAsia="en-US"/>
              </w:rPr>
              <w:t>етаемого Объекта</w:t>
            </w:r>
            <w:r w:rsidRPr="00845DD8">
              <w:rPr>
                <w:rFonts w:eastAsia="Calibri"/>
                <w:lang w:eastAsia="en-US"/>
              </w:rPr>
              <w:t>. При этом заключение договора купли-продажи для</w:t>
            </w:r>
            <w:r>
              <w:rPr>
                <w:rFonts w:eastAsia="Calibri"/>
                <w:lang w:eastAsia="en-US"/>
              </w:rPr>
              <w:t xml:space="preserve"> п</w:t>
            </w:r>
            <w:r w:rsidRPr="00845DD8">
              <w:rPr>
                <w:rFonts w:eastAsia="Calibri"/>
                <w:lang w:eastAsia="en-US"/>
              </w:rPr>
              <w:t xml:space="preserve">обедителя </w:t>
            </w:r>
            <w:r>
              <w:rPr>
                <w:rFonts w:eastAsia="Calibri"/>
                <w:lang w:eastAsia="en-US"/>
              </w:rPr>
              <w:t>Процедуры</w:t>
            </w:r>
            <w:r w:rsidRPr="00845DD8">
              <w:rPr>
                <w:rFonts w:eastAsia="Calibri"/>
                <w:lang w:eastAsia="en-US"/>
              </w:rPr>
              <w:t xml:space="preserve"> является обязательным.</w:t>
            </w:r>
          </w:p>
          <w:p w:rsidR="00A47A9E" w:rsidRPr="00845DD8" w:rsidRDefault="00A47A9E" w:rsidP="00A47A9E">
            <w:pPr>
              <w:autoSpaceDE w:val="0"/>
              <w:autoSpaceDN w:val="0"/>
              <w:adjustRightInd w:val="0"/>
              <w:spacing w:before="120" w:after="120"/>
              <w:jc w:val="both"/>
              <w:rPr>
                <w:rFonts w:eastAsia="Calibri"/>
                <w:lang w:eastAsia="en-US"/>
              </w:rPr>
            </w:pPr>
            <w:r>
              <w:rPr>
                <w:rFonts w:eastAsia="Calibri"/>
                <w:bCs/>
                <w:lang w:eastAsia="en-US"/>
              </w:rPr>
              <w:t>9</w:t>
            </w:r>
            <w:r w:rsidRPr="00845DD8">
              <w:rPr>
                <w:rFonts w:eastAsia="Calibri"/>
                <w:bCs/>
                <w:lang w:eastAsia="en-US"/>
              </w:rPr>
              <w:t>)</w:t>
            </w:r>
            <w:r w:rsidRPr="00845DD8">
              <w:rPr>
                <w:rFonts w:eastAsia="Calibri"/>
                <w:lang w:eastAsia="en-US"/>
              </w:rPr>
              <w:t xml:space="preserve">При уклонении или отказе </w:t>
            </w:r>
            <w:r>
              <w:rPr>
                <w:rFonts w:eastAsia="Calibri"/>
                <w:lang w:eastAsia="en-US"/>
              </w:rPr>
              <w:t>п</w:t>
            </w:r>
            <w:r w:rsidRPr="00845DD8">
              <w:rPr>
                <w:rFonts w:eastAsia="Calibri"/>
                <w:lang w:eastAsia="en-US"/>
              </w:rPr>
              <w:t xml:space="preserve">обедителя </w:t>
            </w:r>
            <w:r w:rsidRPr="00705672">
              <w:rPr>
                <w:rFonts w:eastAsia="Calibri"/>
                <w:lang w:eastAsia="en-US"/>
              </w:rPr>
              <w:t>Процедуры</w:t>
            </w:r>
            <w:r w:rsidRPr="00705672">
              <w:t>,</w:t>
            </w:r>
            <w:r w:rsidRPr="00705672">
              <w:rPr>
                <w:rFonts w:eastAsia="Calibri"/>
                <w:lang w:eastAsia="en-US"/>
              </w:rPr>
              <w:t xml:space="preserve"> от заключения в установленный срок договора</w:t>
            </w:r>
            <w:r>
              <w:rPr>
                <w:rFonts w:eastAsia="Calibri"/>
                <w:lang w:eastAsia="en-US"/>
              </w:rPr>
              <w:t xml:space="preserve"> </w:t>
            </w:r>
            <w:r w:rsidRPr="00705672">
              <w:rPr>
                <w:rFonts w:eastAsia="Calibri"/>
                <w:lang w:eastAsia="en-US"/>
              </w:rPr>
              <w:t>купли-продажи</w:t>
            </w:r>
            <w:r w:rsidRPr="00845DD8">
              <w:rPr>
                <w:rFonts w:eastAsia="Calibri"/>
                <w:lang w:eastAsia="en-US"/>
              </w:rPr>
              <w:t xml:space="preserve"> Объекта он утрачивает право на заключение указанного договора и задаток</w:t>
            </w:r>
            <w:r>
              <w:rPr>
                <w:rFonts w:eastAsia="Calibri"/>
                <w:lang w:eastAsia="en-US"/>
              </w:rPr>
              <w:t xml:space="preserve"> </w:t>
            </w:r>
            <w:r w:rsidRPr="00845DD8">
              <w:rPr>
                <w:rFonts w:eastAsia="Calibri"/>
                <w:lang w:eastAsia="en-US"/>
              </w:rPr>
              <w:t xml:space="preserve">ему не возвращается. Результаты </w:t>
            </w:r>
            <w:r>
              <w:rPr>
                <w:rFonts w:eastAsia="Calibri"/>
                <w:lang w:eastAsia="en-US"/>
              </w:rPr>
              <w:t>Процедуры</w:t>
            </w:r>
            <w:r w:rsidRPr="00845DD8">
              <w:rPr>
                <w:rFonts w:eastAsia="Calibri"/>
                <w:lang w:eastAsia="en-US"/>
              </w:rPr>
              <w:t xml:space="preserve"> аннулируются.</w:t>
            </w:r>
          </w:p>
          <w:p w:rsidR="00A47A9E" w:rsidRPr="00845DD8" w:rsidRDefault="00A47A9E" w:rsidP="00A47A9E">
            <w:pPr>
              <w:autoSpaceDE w:val="0"/>
              <w:autoSpaceDN w:val="0"/>
              <w:adjustRightInd w:val="0"/>
              <w:spacing w:before="120" w:after="120"/>
              <w:jc w:val="both"/>
              <w:rPr>
                <w:rFonts w:eastAsia="Calibri"/>
                <w:lang w:eastAsia="en-US"/>
              </w:rPr>
            </w:pPr>
            <w:r w:rsidRPr="00845DD8">
              <w:rPr>
                <w:rFonts w:eastAsia="Calibri"/>
                <w:bCs/>
                <w:lang w:eastAsia="en-US"/>
              </w:rPr>
              <w:t>1</w:t>
            </w:r>
            <w:r>
              <w:rPr>
                <w:rFonts w:eastAsia="Calibri"/>
                <w:bCs/>
                <w:lang w:eastAsia="en-US"/>
              </w:rPr>
              <w:t>0</w:t>
            </w:r>
            <w:r w:rsidRPr="00845DD8">
              <w:rPr>
                <w:rFonts w:eastAsia="Calibri"/>
                <w:bCs/>
                <w:lang w:eastAsia="en-US"/>
              </w:rPr>
              <w:t>)</w:t>
            </w:r>
            <w:proofErr w:type="gramStart"/>
            <w:r w:rsidRPr="00845DD8">
              <w:rPr>
                <w:rFonts w:eastAsia="Calibri"/>
                <w:lang w:eastAsia="en-US"/>
              </w:rPr>
              <w:t>В</w:t>
            </w:r>
            <w:proofErr w:type="gramEnd"/>
            <w:r w:rsidRPr="00845DD8">
              <w:rPr>
                <w:rFonts w:eastAsia="Calibri"/>
                <w:lang w:eastAsia="en-US"/>
              </w:rPr>
              <w:t xml:space="preserve"> случае отказа Продавца от проведения </w:t>
            </w:r>
            <w:r>
              <w:rPr>
                <w:rFonts w:eastAsia="Calibri"/>
                <w:lang w:eastAsia="en-US"/>
              </w:rPr>
              <w:t>Процедуры</w:t>
            </w:r>
            <w:r w:rsidRPr="00845DD8">
              <w:rPr>
                <w:rFonts w:eastAsia="Calibri"/>
                <w:lang w:eastAsia="en-US"/>
              </w:rPr>
              <w:t>, поступившие задатки</w:t>
            </w:r>
            <w:r>
              <w:rPr>
                <w:rFonts w:eastAsia="Calibri"/>
                <w:lang w:eastAsia="en-US"/>
              </w:rPr>
              <w:t xml:space="preserve"> </w:t>
            </w:r>
            <w:r w:rsidRPr="00845DD8">
              <w:rPr>
                <w:rFonts w:eastAsia="Calibri"/>
                <w:lang w:eastAsia="en-US"/>
              </w:rPr>
              <w:t>возвращаются</w:t>
            </w:r>
            <w:r>
              <w:rPr>
                <w:rFonts w:eastAsia="Calibri"/>
                <w:lang w:eastAsia="en-US"/>
              </w:rPr>
              <w:t xml:space="preserve"> претендентам</w:t>
            </w:r>
            <w:r w:rsidRPr="00472C49">
              <w:rPr>
                <w:rFonts w:eastAsia="Calibri"/>
                <w:lang w:eastAsia="en-US"/>
              </w:rPr>
              <w:t>/</w:t>
            </w:r>
            <w:r>
              <w:rPr>
                <w:rFonts w:eastAsia="Calibri"/>
                <w:lang w:eastAsia="en-US"/>
              </w:rPr>
              <w:t xml:space="preserve">участникам </w:t>
            </w:r>
            <w:r w:rsidRPr="00845DD8">
              <w:rPr>
                <w:rFonts w:eastAsia="Calibri"/>
                <w:lang w:eastAsia="en-US"/>
              </w:rPr>
              <w:t xml:space="preserve">в течение </w:t>
            </w:r>
            <w:r w:rsidRPr="00845DD8">
              <w:rPr>
                <w:rFonts w:eastAsia="Calibri"/>
                <w:bCs/>
                <w:lang w:eastAsia="en-US"/>
              </w:rPr>
              <w:t xml:space="preserve">5 (пяти) </w:t>
            </w:r>
            <w:r w:rsidRPr="00845DD8">
              <w:rPr>
                <w:rFonts w:eastAsia="Calibri"/>
                <w:lang w:eastAsia="en-US"/>
              </w:rPr>
              <w:t xml:space="preserve">рабочих дней с даты принятия решения об отказе в проведении </w:t>
            </w:r>
            <w:r>
              <w:rPr>
                <w:rFonts w:eastAsia="Calibri"/>
                <w:lang w:eastAsia="en-US"/>
              </w:rPr>
              <w:t>Процедуры</w:t>
            </w:r>
            <w:r w:rsidRPr="00845DD8">
              <w:rPr>
                <w:rFonts w:eastAsia="Calibri"/>
                <w:lang w:eastAsia="en-US"/>
              </w:rPr>
              <w:t>.</w:t>
            </w:r>
          </w:p>
          <w:p w:rsidR="00A47A9E" w:rsidRPr="00845DD8" w:rsidRDefault="00A47A9E" w:rsidP="00A47A9E">
            <w:pPr>
              <w:autoSpaceDE w:val="0"/>
              <w:autoSpaceDN w:val="0"/>
              <w:adjustRightInd w:val="0"/>
              <w:spacing w:before="120" w:after="120"/>
              <w:jc w:val="both"/>
              <w:rPr>
                <w:iCs/>
              </w:rPr>
            </w:pPr>
            <w:r w:rsidRPr="00845DD8">
              <w:rPr>
                <w:rFonts w:eastAsia="Calibri"/>
                <w:bCs/>
                <w:lang w:eastAsia="en-US"/>
              </w:rPr>
              <w:t>1</w:t>
            </w:r>
            <w:r>
              <w:rPr>
                <w:rFonts w:eastAsia="Calibri"/>
                <w:bCs/>
                <w:lang w:eastAsia="en-US"/>
              </w:rPr>
              <w:t>1</w:t>
            </w:r>
            <w:r w:rsidRPr="00845DD8">
              <w:rPr>
                <w:rFonts w:eastAsia="Calibri"/>
                <w:bCs/>
                <w:lang w:eastAsia="en-US"/>
              </w:rPr>
              <w:t>)</w:t>
            </w:r>
            <w:r w:rsidRPr="00845DD8">
              <w:rPr>
                <w:rFonts w:eastAsia="Calibri"/>
                <w:lang w:eastAsia="en-US"/>
              </w:rPr>
              <w:t xml:space="preserve">В случае изменения реквизитов </w:t>
            </w:r>
            <w:r>
              <w:rPr>
                <w:rFonts w:eastAsia="Calibri"/>
                <w:lang w:eastAsia="en-US"/>
              </w:rPr>
              <w:t>п</w:t>
            </w:r>
            <w:r w:rsidRPr="00845DD8">
              <w:rPr>
                <w:rFonts w:eastAsia="Calibri"/>
                <w:lang w:eastAsia="en-US"/>
              </w:rPr>
              <w:t xml:space="preserve">ретендента/ </w:t>
            </w:r>
            <w:r>
              <w:rPr>
                <w:rFonts w:eastAsia="Calibri"/>
                <w:lang w:eastAsia="en-US"/>
              </w:rPr>
              <w:t>у</w:t>
            </w:r>
            <w:r w:rsidRPr="00845DD8">
              <w:rPr>
                <w:rFonts w:eastAsia="Calibri"/>
                <w:lang w:eastAsia="en-US"/>
              </w:rPr>
              <w:t>частника для возврата задатка, указанных в</w:t>
            </w:r>
            <w:r>
              <w:rPr>
                <w:rFonts w:eastAsia="Calibri"/>
                <w:lang w:eastAsia="en-US"/>
              </w:rPr>
              <w:t xml:space="preserve"> </w:t>
            </w:r>
            <w:r w:rsidRPr="00845DD8">
              <w:rPr>
                <w:rFonts w:eastAsia="Calibri"/>
                <w:lang w:eastAsia="en-US"/>
              </w:rPr>
              <w:t xml:space="preserve">Заявке, </w:t>
            </w:r>
            <w:r>
              <w:rPr>
                <w:rFonts w:eastAsia="Calibri"/>
                <w:lang w:eastAsia="en-US"/>
              </w:rPr>
              <w:t>п</w:t>
            </w:r>
            <w:r w:rsidRPr="00845DD8">
              <w:rPr>
                <w:rFonts w:eastAsia="Calibri"/>
                <w:lang w:eastAsia="en-US"/>
              </w:rPr>
              <w:t xml:space="preserve">ретендент/ </w:t>
            </w:r>
            <w:r>
              <w:rPr>
                <w:rFonts w:eastAsia="Calibri"/>
                <w:lang w:eastAsia="en-US"/>
              </w:rPr>
              <w:t>у</w:t>
            </w:r>
            <w:r w:rsidRPr="00845DD8">
              <w:rPr>
                <w:rFonts w:eastAsia="Calibri"/>
                <w:lang w:eastAsia="en-US"/>
              </w:rPr>
              <w:t>частник должен направить в адрес Организатора уведомление об их изменении до</w:t>
            </w:r>
            <w:r>
              <w:rPr>
                <w:rFonts w:eastAsia="Calibri"/>
                <w:lang w:eastAsia="en-US"/>
              </w:rPr>
              <w:t xml:space="preserve"> </w:t>
            </w:r>
            <w:r w:rsidRPr="00845DD8">
              <w:rPr>
                <w:rFonts w:eastAsia="Calibri"/>
                <w:lang w:eastAsia="en-US"/>
              </w:rPr>
              <w:t xml:space="preserve">дня проведения </w:t>
            </w:r>
            <w:r>
              <w:rPr>
                <w:rFonts w:eastAsia="Calibri"/>
                <w:lang w:eastAsia="en-US"/>
              </w:rPr>
              <w:t>Процедуры</w:t>
            </w:r>
            <w:r w:rsidRPr="00845DD8">
              <w:rPr>
                <w:rFonts w:eastAsia="Calibri"/>
                <w:lang w:eastAsia="en-US"/>
              </w:rPr>
              <w:t xml:space="preserve">, при этом задаток возвращается </w:t>
            </w:r>
            <w:r>
              <w:rPr>
                <w:rFonts w:eastAsia="Calibri"/>
                <w:lang w:eastAsia="en-US"/>
              </w:rPr>
              <w:t>п</w:t>
            </w:r>
            <w:r w:rsidRPr="00845DD8">
              <w:rPr>
                <w:rFonts w:eastAsia="Calibri"/>
                <w:lang w:eastAsia="en-US"/>
              </w:rPr>
              <w:t xml:space="preserve">ретенденту/ </w:t>
            </w:r>
            <w:r>
              <w:rPr>
                <w:rFonts w:eastAsia="Calibri"/>
                <w:lang w:eastAsia="en-US"/>
              </w:rPr>
              <w:t>у</w:t>
            </w:r>
            <w:r w:rsidRPr="00845DD8">
              <w:rPr>
                <w:rFonts w:eastAsia="Calibri"/>
                <w:lang w:eastAsia="en-US"/>
              </w:rPr>
              <w:t>частнику в порядке,</w:t>
            </w:r>
            <w:r>
              <w:rPr>
                <w:rFonts w:eastAsia="Calibri"/>
                <w:lang w:eastAsia="en-US"/>
              </w:rPr>
              <w:t xml:space="preserve"> </w:t>
            </w:r>
            <w:r w:rsidRPr="00845DD8">
              <w:rPr>
                <w:rFonts w:eastAsia="Calibri"/>
                <w:lang w:eastAsia="en-US"/>
              </w:rPr>
              <w:t>установленном настоящим разделом.</w:t>
            </w:r>
          </w:p>
        </w:tc>
      </w:tr>
      <w:tr w:rsidR="00A47A9E" w:rsidRPr="003470DA" w:rsidTr="00126EAE">
        <w:tc>
          <w:tcPr>
            <w:tcW w:w="456" w:type="dxa"/>
            <w:shd w:val="clear" w:color="auto" w:fill="F2F2F2"/>
          </w:tcPr>
          <w:p w:rsidR="00A47A9E" w:rsidRPr="003470DA" w:rsidRDefault="00A47A9E" w:rsidP="00A47A9E">
            <w:pPr>
              <w:pStyle w:val="Default"/>
              <w:spacing w:before="120" w:after="120"/>
              <w:rPr>
                <w:b/>
                <w:iCs/>
              </w:rPr>
            </w:pPr>
            <w:r>
              <w:rPr>
                <w:b/>
                <w:iCs/>
              </w:rPr>
              <w:lastRenderedPageBreak/>
              <w:t>13</w:t>
            </w:r>
          </w:p>
        </w:tc>
        <w:tc>
          <w:tcPr>
            <w:tcW w:w="2097" w:type="dxa"/>
            <w:shd w:val="clear" w:color="auto" w:fill="F2F2F2"/>
          </w:tcPr>
          <w:p w:rsidR="00A47A9E" w:rsidRPr="003470DA" w:rsidRDefault="00A47A9E" w:rsidP="00A47A9E">
            <w:pPr>
              <w:pStyle w:val="Default"/>
              <w:spacing w:before="120" w:after="120"/>
              <w:rPr>
                <w:b/>
                <w:iCs/>
              </w:rPr>
            </w:pPr>
            <w:r w:rsidRPr="003470DA">
              <w:rPr>
                <w:b/>
                <w:bCs/>
              </w:rPr>
              <w:t xml:space="preserve">Условия допуска к участию в </w:t>
            </w:r>
            <w:r>
              <w:rPr>
                <w:b/>
                <w:iCs/>
              </w:rPr>
              <w:t>Процедуре</w:t>
            </w:r>
          </w:p>
        </w:tc>
        <w:tc>
          <w:tcPr>
            <w:tcW w:w="7258" w:type="dxa"/>
            <w:shd w:val="clear" w:color="auto" w:fill="auto"/>
          </w:tcPr>
          <w:p w:rsidR="00A47A9E" w:rsidRPr="008E4FEB" w:rsidRDefault="00A47A9E" w:rsidP="00A47A9E">
            <w:pPr>
              <w:pStyle w:val="Default"/>
              <w:spacing w:before="120" w:after="120"/>
              <w:jc w:val="both"/>
            </w:pPr>
            <w:r w:rsidRPr="008E4FEB">
              <w:t>Претендент не допускается к участию в Процедуре по следующим основаниям:</w:t>
            </w:r>
          </w:p>
          <w:p w:rsidR="00A47A9E" w:rsidRPr="00F1534B" w:rsidRDefault="00A47A9E" w:rsidP="00A47A9E">
            <w:pPr>
              <w:autoSpaceDE w:val="0"/>
              <w:autoSpaceDN w:val="0"/>
              <w:adjustRightInd w:val="0"/>
              <w:jc w:val="both"/>
              <w:rPr>
                <w:rFonts w:eastAsia="Calibri"/>
              </w:rPr>
            </w:pPr>
            <w:r w:rsidRPr="00F1534B">
              <w:rPr>
                <w:rFonts w:eastAsia="Calibri"/>
                <w:sz w:val="20"/>
                <w:szCs w:val="20"/>
              </w:rPr>
              <w:lastRenderedPageBreak/>
              <w:t>а</w:t>
            </w:r>
            <w:r w:rsidRPr="00F1534B">
              <w:rPr>
                <w:rFonts w:eastAsia="Calibri"/>
              </w:rPr>
              <w:t>) представленные документы не подтверждают право претендента быть покупателем в соответствии с законодательством Российской Федерации;</w:t>
            </w:r>
          </w:p>
          <w:p w:rsidR="00A47A9E" w:rsidRPr="00F1534B" w:rsidRDefault="00A47A9E" w:rsidP="00A47A9E">
            <w:pPr>
              <w:autoSpaceDE w:val="0"/>
              <w:autoSpaceDN w:val="0"/>
              <w:adjustRightInd w:val="0"/>
              <w:spacing w:before="200"/>
              <w:jc w:val="both"/>
              <w:rPr>
                <w:rFonts w:eastAsia="Calibri"/>
              </w:rPr>
            </w:pPr>
            <w:r w:rsidRPr="00F1534B">
              <w:rPr>
                <w:rFonts w:eastAsia="Calibri"/>
              </w:rPr>
              <w:t>б) 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A47A9E" w:rsidRPr="00F1534B" w:rsidRDefault="00A47A9E" w:rsidP="00A47A9E">
            <w:pPr>
              <w:autoSpaceDE w:val="0"/>
              <w:autoSpaceDN w:val="0"/>
              <w:adjustRightInd w:val="0"/>
              <w:spacing w:before="200"/>
              <w:jc w:val="both"/>
              <w:rPr>
                <w:rFonts w:eastAsia="Calibri"/>
              </w:rPr>
            </w:pPr>
            <w:r w:rsidRPr="00F1534B">
              <w:rPr>
                <w:rFonts w:eastAsia="Calibri"/>
              </w:rPr>
              <w:t>в) заявка подана лицом, не уполномоченным претендентом на осуществление таких действий;</w:t>
            </w:r>
          </w:p>
          <w:p w:rsidR="00A47A9E" w:rsidRPr="00F1534B" w:rsidRDefault="00A47A9E" w:rsidP="00A47A9E">
            <w:pPr>
              <w:autoSpaceDE w:val="0"/>
              <w:autoSpaceDN w:val="0"/>
              <w:adjustRightInd w:val="0"/>
              <w:spacing w:before="200"/>
              <w:jc w:val="both"/>
              <w:rPr>
                <w:rFonts w:eastAsia="Calibri"/>
              </w:rPr>
            </w:pPr>
            <w:r w:rsidRPr="00F1534B">
              <w:rPr>
                <w:rFonts w:eastAsia="Calibri"/>
              </w:rPr>
              <w:t>г)</w:t>
            </w:r>
            <w:r>
              <w:rPr>
                <w:rFonts w:eastAsia="Calibri"/>
              </w:rPr>
              <w:t xml:space="preserve"> </w:t>
            </w:r>
            <w:r w:rsidRPr="00F1534B">
              <w:rPr>
                <w:rFonts w:eastAsia="Calibri"/>
              </w:rPr>
              <w:t>не подтверждено поступление в установленный срок задатка на счета, указанные в информационном сообщении.</w:t>
            </w:r>
          </w:p>
          <w:p w:rsidR="00A47A9E" w:rsidRPr="00AE2AC6" w:rsidRDefault="00A47A9E" w:rsidP="00A47A9E">
            <w:pPr>
              <w:keepNext/>
              <w:autoSpaceDE w:val="0"/>
              <w:autoSpaceDN w:val="0"/>
              <w:adjustRightInd w:val="0"/>
              <w:jc w:val="both"/>
            </w:pPr>
          </w:p>
        </w:tc>
      </w:tr>
      <w:tr w:rsidR="00A47A9E" w:rsidRPr="00F84878" w:rsidTr="00126EAE">
        <w:tc>
          <w:tcPr>
            <w:tcW w:w="456" w:type="dxa"/>
            <w:shd w:val="clear" w:color="auto" w:fill="F2F2F2"/>
          </w:tcPr>
          <w:p w:rsidR="00A47A9E" w:rsidRPr="00F84878" w:rsidRDefault="00A47A9E" w:rsidP="00A47A9E">
            <w:pPr>
              <w:pStyle w:val="Default"/>
              <w:spacing w:before="120" w:after="120"/>
              <w:rPr>
                <w:b/>
                <w:iCs/>
              </w:rPr>
            </w:pPr>
            <w:r>
              <w:rPr>
                <w:b/>
                <w:iCs/>
              </w:rPr>
              <w:lastRenderedPageBreak/>
              <w:t>14</w:t>
            </w:r>
          </w:p>
        </w:tc>
        <w:tc>
          <w:tcPr>
            <w:tcW w:w="2097" w:type="dxa"/>
            <w:shd w:val="clear" w:color="auto" w:fill="F2F2F2"/>
          </w:tcPr>
          <w:p w:rsidR="00A47A9E" w:rsidRPr="00AE43F6" w:rsidRDefault="00A47A9E" w:rsidP="00A47A9E">
            <w:pPr>
              <w:pStyle w:val="Default"/>
              <w:spacing w:before="120" w:after="120"/>
              <w:rPr>
                <w:b/>
              </w:rPr>
            </w:pPr>
            <w:r w:rsidRPr="00AE43F6">
              <w:rPr>
                <w:b/>
              </w:rPr>
              <w:t xml:space="preserve">Порядок проведения </w:t>
            </w:r>
            <w:r>
              <w:rPr>
                <w:b/>
                <w:iCs/>
              </w:rPr>
              <w:t>Процедуры</w:t>
            </w:r>
            <w:r>
              <w:rPr>
                <w:b/>
              </w:rPr>
              <w:t>,</w:t>
            </w:r>
            <w:r w:rsidRPr="00AE43F6">
              <w:rPr>
                <w:b/>
              </w:rPr>
              <w:t xml:space="preserve"> определения </w:t>
            </w:r>
            <w:r>
              <w:rPr>
                <w:b/>
              </w:rPr>
              <w:t>п</w:t>
            </w:r>
            <w:r w:rsidRPr="00AE43F6">
              <w:rPr>
                <w:b/>
              </w:rPr>
              <w:t>обедителя</w:t>
            </w:r>
          </w:p>
        </w:tc>
        <w:tc>
          <w:tcPr>
            <w:tcW w:w="7258" w:type="dxa"/>
            <w:shd w:val="clear" w:color="auto" w:fill="auto"/>
          </w:tcPr>
          <w:p w:rsidR="00A47A9E" w:rsidRPr="00A62688" w:rsidRDefault="00A47A9E" w:rsidP="00A47A9E">
            <w:pPr>
              <w:pStyle w:val="Default"/>
              <w:spacing w:before="120" w:after="120"/>
              <w:jc w:val="both"/>
            </w:pPr>
            <w:r w:rsidRPr="00A62688">
              <w:t>1) Процедура проводится в соответствии с Регламентом Организатора www.rts-tender.ru</w:t>
            </w:r>
            <w:r>
              <w:t>.</w:t>
            </w:r>
          </w:p>
          <w:p w:rsidR="00A47A9E" w:rsidRPr="00003E47" w:rsidRDefault="00A47A9E" w:rsidP="00A47A9E">
            <w:pPr>
              <w:pStyle w:val="Default"/>
              <w:spacing w:before="120" w:after="120"/>
              <w:jc w:val="both"/>
              <w:rPr>
                <w:u w:val="single"/>
              </w:rPr>
            </w:pPr>
            <w:r w:rsidRPr="00E26A16">
              <w:rPr>
                <w:u w:val="single"/>
              </w:rPr>
              <w:t>2) Победителем Процедуры признается</w:t>
            </w:r>
            <w:r>
              <w:rPr>
                <w:u w:val="single"/>
              </w:rPr>
              <w:t xml:space="preserve"> </w:t>
            </w:r>
            <w:r w:rsidRPr="00A62688">
              <w:t>участник, предложивший наиболее высокую цену имущества.</w:t>
            </w:r>
          </w:p>
          <w:p w:rsidR="00A47A9E" w:rsidRPr="0012731B" w:rsidRDefault="00A47A9E" w:rsidP="00A47A9E">
            <w:pPr>
              <w:shd w:val="clear" w:color="auto" w:fill="FFFFFF"/>
              <w:jc w:val="both"/>
              <w:rPr>
                <w:rFonts w:eastAsia="Calibri"/>
                <w:color w:val="000000"/>
                <w:lang w:eastAsia="en-US"/>
              </w:rPr>
            </w:pPr>
            <w:r>
              <w:rPr>
                <w:color w:val="22272F"/>
                <w:sz w:val="23"/>
                <w:szCs w:val="23"/>
              </w:rPr>
              <w:t>3)</w:t>
            </w:r>
            <w:r w:rsidRPr="0012731B">
              <w:rPr>
                <w:color w:val="22272F"/>
                <w:sz w:val="23"/>
                <w:szCs w:val="23"/>
              </w:rPr>
              <w:t> </w:t>
            </w:r>
            <w:proofErr w:type="gramStart"/>
            <w:r w:rsidRPr="0012731B">
              <w:rPr>
                <w:rFonts w:eastAsia="Calibri"/>
                <w:color w:val="000000"/>
                <w:lang w:eastAsia="en-US"/>
              </w:rPr>
              <w:t>В</w:t>
            </w:r>
            <w:proofErr w:type="gramEnd"/>
            <w:r w:rsidRPr="0012731B">
              <w:rPr>
                <w:rFonts w:eastAsia="Calibri"/>
                <w:color w:val="000000"/>
                <w:lang w:eastAsia="en-US"/>
              </w:rPr>
              <w:t xml:space="preserve">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или муниципального имущества.</w:t>
            </w:r>
          </w:p>
          <w:p w:rsidR="00A47A9E" w:rsidRPr="0012731B" w:rsidRDefault="00A47A9E" w:rsidP="00A47A9E">
            <w:pPr>
              <w:shd w:val="clear" w:color="auto" w:fill="FFFFFF"/>
              <w:jc w:val="both"/>
              <w:rPr>
                <w:color w:val="22272F"/>
                <w:sz w:val="23"/>
                <w:szCs w:val="23"/>
              </w:rPr>
            </w:pPr>
            <w:r w:rsidRPr="0012731B">
              <w:rPr>
                <w:rFonts w:eastAsia="Calibri"/>
                <w:color w:val="000000"/>
                <w:lang w:eastAsia="en-US"/>
              </w:rPr>
              <w:t>В случае отказа лица, признанного единственным участником аукциона, от заключения договора аукцион признается</w:t>
            </w:r>
            <w:r w:rsidRPr="0012731B">
              <w:rPr>
                <w:color w:val="22272F"/>
                <w:sz w:val="23"/>
                <w:szCs w:val="23"/>
              </w:rPr>
              <w:t xml:space="preserve"> несостоявшимся.</w:t>
            </w:r>
          </w:p>
          <w:p w:rsidR="00A47A9E" w:rsidRPr="00AE2AC6" w:rsidRDefault="00A47A9E" w:rsidP="00A47A9E">
            <w:pPr>
              <w:autoSpaceDE w:val="0"/>
              <w:autoSpaceDN w:val="0"/>
              <w:adjustRightInd w:val="0"/>
              <w:spacing w:before="120" w:after="120"/>
              <w:jc w:val="both"/>
              <w:rPr>
                <w:b/>
              </w:rPr>
            </w:pPr>
          </w:p>
        </w:tc>
      </w:tr>
      <w:tr w:rsidR="00A47A9E" w:rsidRPr="001C438D" w:rsidTr="00126EAE">
        <w:tc>
          <w:tcPr>
            <w:tcW w:w="456" w:type="dxa"/>
            <w:shd w:val="clear" w:color="auto" w:fill="F2F2F2"/>
          </w:tcPr>
          <w:p w:rsidR="00A47A9E" w:rsidRPr="00F84878" w:rsidRDefault="00A47A9E" w:rsidP="00A47A9E">
            <w:pPr>
              <w:pStyle w:val="Default"/>
              <w:spacing w:before="120" w:after="120"/>
              <w:rPr>
                <w:b/>
                <w:iCs/>
              </w:rPr>
            </w:pPr>
            <w:r>
              <w:rPr>
                <w:b/>
                <w:iCs/>
              </w:rPr>
              <w:t>15</w:t>
            </w:r>
          </w:p>
        </w:tc>
        <w:tc>
          <w:tcPr>
            <w:tcW w:w="2097" w:type="dxa"/>
            <w:shd w:val="clear" w:color="auto" w:fill="F2F2F2"/>
          </w:tcPr>
          <w:p w:rsidR="00A47A9E" w:rsidRPr="00F84878" w:rsidRDefault="00A47A9E" w:rsidP="00A47A9E">
            <w:pPr>
              <w:pStyle w:val="Default"/>
              <w:spacing w:before="120" w:after="120"/>
              <w:rPr>
                <w:b/>
                <w:iCs/>
              </w:rPr>
            </w:pPr>
            <w:r w:rsidRPr="001C438D">
              <w:rPr>
                <w:b/>
                <w:iCs/>
              </w:rPr>
              <w:t>Срок заключения договора купли-продажи недвижимого имущества</w:t>
            </w:r>
            <w:r>
              <w:rPr>
                <w:b/>
                <w:iCs/>
              </w:rPr>
              <w:t xml:space="preserve"> и ответственность за уклонение или отказ от заключения договора купли-продажи</w:t>
            </w:r>
          </w:p>
        </w:tc>
        <w:tc>
          <w:tcPr>
            <w:tcW w:w="7258" w:type="dxa"/>
            <w:shd w:val="clear" w:color="auto" w:fill="auto"/>
          </w:tcPr>
          <w:p w:rsidR="00A47A9E" w:rsidRPr="00765437" w:rsidRDefault="00A47A9E" w:rsidP="00A47A9E">
            <w:pPr>
              <w:autoSpaceDE w:val="0"/>
              <w:autoSpaceDN w:val="0"/>
              <w:adjustRightInd w:val="0"/>
              <w:jc w:val="both"/>
              <w:rPr>
                <w:rFonts w:eastAsia="Calibri"/>
                <w:iCs/>
                <w:color w:val="000000"/>
                <w:lang w:eastAsia="en-US"/>
              </w:rPr>
            </w:pPr>
            <w:r>
              <w:rPr>
                <w:rFonts w:eastAsia="Calibri"/>
                <w:lang w:eastAsia="en-US"/>
              </w:rPr>
              <w:t>В течение 5 рабочих дней со дня подведения итогов аукциона с победителем заключается договор купли-</w:t>
            </w:r>
            <w:proofErr w:type="gramStart"/>
            <w:r>
              <w:rPr>
                <w:rFonts w:eastAsia="Calibri"/>
                <w:lang w:eastAsia="en-US"/>
              </w:rPr>
              <w:t xml:space="preserve">продажи </w:t>
            </w:r>
            <w:r>
              <w:rPr>
                <w:rFonts w:eastAsia="Calibri"/>
                <w:iCs/>
                <w:color w:val="000000"/>
                <w:lang w:eastAsia="en-US"/>
              </w:rPr>
              <w:t xml:space="preserve"> </w:t>
            </w:r>
            <w:r w:rsidRPr="00765437">
              <w:rPr>
                <w:rFonts w:eastAsia="Calibri"/>
                <w:iCs/>
                <w:color w:val="000000"/>
                <w:lang w:eastAsia="en-US"/>
              </w:rPr>
              <w:t>Объе</w:t>
            </w:r>
            <w:r>
              <w:rPr>
                <w:rFonts w:eastAsia="Calibri"/>
                <w:iCs/>
                <w:color w:val="000000"/>
                <w:lang w:eastAsia="en-US"/>
              </w:rPr>
              <w:t>кта</w:t>
            </w:r>
            <w:proofErr w:type="gramEnd"/>
            <w:r>
              <w:rPr>
                <w:rFonts w:eastAsia="Calibri"/>
                <w:iCs/>
                <w:color w:val="000000"/>
                <w:lang w:eastAsia="en-US"/>
              </w:rPr>
              <w:t xml:space="preserve"> (лота) по форме Приложения </w:t>
            </w:r>
            <w:r w:rsidR="001859B6">
              <w:rPr>
                <w:rFonts w:eastAsia="Calibri"/>
                <w:iCs/>
                <w:color w:val="000000"/>
                <w:lang w:eastAsia="en-US"/>
              </w:rPr>
              <w:t>2</w:t>
            </w:r>
            <w:r w:rsidRPr="00765437">
              <w:rPr>
                <w:rFonts w:eastAsia="Calibri"/>
                <w:iCs/>
                <w:color w:val="000000"/>
                <w:lang w:eastAsia="en-US"/>
              </w:rPr>
              <w:t>.</w:t>
            </w:r>
          </w:p>
          <w:p w:rsidR="00A47A9E" w:rsidRPr="00765437" w:rsidRDefault="00A47A9E" w:rsidP="00A47A9E">
            <w:pPr>
              <w:keepNext/>
              <w:keepLines/>
              <w:spacing w:before="200"/>
              <w:jc w:val="both"/>
              <w:outlineLvl w:val="1"/>
              <w:rPr>
                <w:rFonts w:ascii="Cambria" w:hAnsi="Cambria"/>
                <w:b/>
                <w:bCs/>
                <w:color w:val="4F81BD"/>
                <w:sz w:val="26"/>
                <w:szCs w:val="26"/>
              </w:rPr>
            </w:pPr>
            <w:r w:rsidRPr="00765437">
              <w:rPr>
                <w:rFonts w:eastAsia="Calibri"/>
                <w:iCs/>
                <w:color w:val="000000"/>
                <w:lang w:eastAsia="en-US"/>
              </w:rPr>
              <w:t>При уклонении или отказе победителя от заключения в установленный срок договора купли-продажи результаты Процедуры аннулируются, победитель утрачивает право на заключение указанного договора, задаток ему не возвращается.</w:t>
            </w:r>
          </w:p>
          <w:p w:rsidR="00A47A9E" w:rsidRPr="006021B0" w:rsidRDefault="00A47A9E" w:rsidP="00A47A9E">
            <w:pPr>
              <w:pStyle w:val="20"/>
              <w:jc w:val="both"/>
            </w:pPr>
          </w:p>
        </w:tc>
      </w:tr>
      <w:tr w:rsidR="00A47A9E" w:rsidRPr="008310FB" w:rsidTr="00126EAE">
        <w:tc>
          <w:tcPr>
            <w:tcW w:w="456" w:type="dxa"/>
            <w:shd w:val="clear" w:color="auto" w:fill="F2F2F2"/>
          </w:tcPr>
          <w:p w:rsidR="00A47A9E" w:rsidRPr="008310FB" w:rsidRDefault="00A47A9E" w:rsidP="00A47A9E">
            <w:pPr>
              <w:pStyle w:val="Default"/>
              <w:spacing w:before="120" w:after="120"/>
              <w:rPr>
                <w:iCs/>
              </w:rPr>
            </w:pPr>
            <w:r>
              <w:rPr>
                <w:iCs/>
              </w:rPr>
              <w:t>16</w:t>
            </w:r>
          </w:p>
        </w:tc>
        <w:tc>
          <w:tcPr>
            <w:tcW w:w="2097" w:type="dxa"/>
            <w:shd w:val="clear" w:color="auto" w:fill="F2F2F2"/>
          </w:tcPr>
          <w:p w:rsidR="00A47A9E" w:rsidRPr="008310FB" w:rsidRDefault="00A47A9E" w:rsidP="00A47A9E">
            <w:pPr>
              <w:pStyle w:val="Default"/>
              <w:spacing w:before="120" w:after="120"/>
              <w:rPr>
                <w:b/>
                <w:iCs/>
              </w:rPr>
            </w:pPr>
            <w:r w:rsidRPr="008310FB">
              <w:rPr>
                <w:b/>
                <w:bCs/>
              </w:rPr>
              <w:t>Условия и сроки оплаты по договору купли-продажи Объекта (лота)</w:t>
            </w:r>
          </w:p>
        </w:tc>
        <w:tc>
          <w:tcPr>
            <w:tcW w:w="7258" w:type="dxa"/>
            <w:shd w:val="clear" w:color="auto" w:fill="auto"/>
          </w:tcPr>
          <w:p w:rsidR="00A47A9E" w:rsidRPr="00A62688" w:rsidRDefault="00A47A9E" w:rsidP="001859B6">
            <w:pPr>
              <w:pStyle w:val="Default"/>
              <w:spacing w:before="120" w:after="120"/>
              <w:jc w:val="both"/>
              <w:rPr>
                <w:iCs/>
              </w:rPr>
            </w:pPr>
            <w:r w:rsidRPr="00A62688">
              <w:rPr>
                <w:bCs/>
              </w:rPr>
              <w:t xml:space="preserve">Условия и сроки оплаты по договору купли-продажи Объекта (лота) определены в </w:t>
            </w:r>
            <w:r>
              <w:rPr>
                <w:bCs/>
              </w:rPr>
              <w:t>проекте д</w:t>
            </w:r>
            <w:r w:rsidRPr="00A62688">
              <w:rPr>
                <w:bCs/>
              </w:rPr>
              <w:t>оговор</w:t>
            </w:r>
            <w:r>
              <w:rPr>
                <w:bCs/>
              </w:rPr>
              <w:t>а</w:t>
            </w:r>
            <w:r w:rsidRPr="00A62688">
              <w:rPr>
                <w:bCs/>
              </w:rPr>
              <w:t xml:space="preserve"> купли-продажи</w:t>
            </w:r>
            <w:r>
              <w:rPr>
                <w:bCs/>
              </w:rPr>
              <w:t xml:space="preserve">, приведенном в </w:t>
            </w:r>
            <w:r w:rsidRPr="00A62688">
              <w:rPr>
                <w:bCs/>
              </w:rPr>
              <w:t>Приложени</w:t>
            </w:r>
            <w:r>
              <w:rPr>
                <w:bCs/>
              </w:rPr>
              <w:t xml:space="preserve">и </w:t>
            </w:r>
            <w:r w:rsidR="001859B6">
              <w:rPr>
                <w:bCs/>
              </w:rPr>
              <w:t>2</w:t>
            </w:r>
            <w:r>
              <w:rPr>
                <w:bCs/>
              </w:rPr>
              <w:t xml:space="preserve"> к Информационному сообщению.</w:t>
            </w:r>
          </w:p>
        </w:tc>
      </w:tr>
      <w:tr w:rsidR="00A47A9E" w:rsidRPr="008310FB" w:rsidTr="00126EAE">
        <w:tc>
          <w:tcPr>
            <w:tcW w:w="456" w:type="dxa"/>
            <w:shd w:val="clear" w:color="auto" w:fill="F2F2F2"/>
          </w:tcPr>
          <w:p w:rsidR="00A47A9E" w:rsidRPr="008310FB" w:rsidRDefault="00A47A9E" w:rsidP="00A47A9E">
            <w:pPr>
              <w:pStyle w:val="Default"/>
              <w:spacing w:before="120" w:after="120"/>
              <w:rPr>
                <w:iCs/>
              </w:rPr>
            </w:pPr>
            <w:r>
              <w:rPr>
                <w:iCs/>
              </w:rPr>
              <w:t>17</w:t>
            </w:r>
          </w:p>
        </w:tc>
        <w:tc>
          <w:tcPr>
            <w:tcW w:w="2097" w:type="dxa"/>
            <w:shd w:val="clear" w:color="auto" w:fill="F2F2F2"/>
          </w:tcPr>
          <w:p w:rsidR="00A47A9E" w:rsidRPr="008310FB" w:rsidRDefault="00A47A9E" w:rsidP="00A47A9E">
            <w:pPr>
              <w:pStyle w:val="Default"/>
              <w:spacing w:before="120" w:after="120"/>
              <w:rPr>
                <w:b/>
                <w:iCs/>
              </w:rPr>
            </w:pPr>
            <w:r w:rsidRPr="008310FB">
              <w:rPr>
                <w:b/>
                <w:bCs/>
              </w:rPr>
              <w:t>Переход права собственности на Объект (лот)</w:t>
            </w:r>
          </w:p>
        </w:tc>
        <w:tc>
          <w:tcPr>
            <w:tcW w:w="7258" w:type="dxa"/>
            <w:shd w:val="clear" w:color="auto" w:fill="auto"/>
          </w:tcPr>
          <w:p w:rsidR="00A47A9E" w:rsidRDefault="00A47A9E" w:rsidP="00A47A9E">
            <w:pPr>
              <w:autoSpaceDE w:val="0"/>
              <w:autoSpaceDN w:val="0"/>
              <w:adjustRightInd w:val="0"/>
              <w:jc w:val="both"/>
              <w:rPr>
                <w:rFonts w:ascii="Cambria" w:eastAsia="Calibri" w:hAnsi="Cambria" w:cs="Cambria"/>
                <w:b/>
                <w:bCs/>
                <w:sz w:val="26"/>
                <w:szCs w:val="26"/>
                <w:lang w:eastAsia="en-US"/>
              </w:rPr>
            </w:pPr>
            <w:r w:rsidRPr="00D41767">
              <w:rPr>
                <w:rFonts w:eastAsia="Calibri"/>
                <w:bCs/>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r>
              <w:rPr>
                <w:rFonts w:ascii="Cambria" w:eastAsia="Calibri" w:hAnsi="Cambria" w:cs="Cambria"/>
                <w:b/>
                <w:bCs/>
                <w:sz w:val="26"/>
                <w:szCs w:val="26"/>
                <w:lang w:eastAsia="en-US"/>
              </w:rPr>
              <w:t>.</w:t>
            </w:r>
          </w:p>
          <w:p w:rsidR="00A47A9E" w:rsidRDefault="00A47A9E" w:rsidP="00A47A9E">
            <w:pPr>
              <w:pStyle w:val="Default"/>
              <w:spacing w:before="120" w:after="120"/>
              <w:jc w:val="both"/>
              <w:rPr>
                <w:bCs/>
              </w:rPr>
            </w:pPr>
          </w:p>
          <w:p w:rsidR="00A47A9E" w:rsidRPr="00A62688" w:rsidRDefault="00A47A9E" w:rsidP="00A47A9E">
            <w:pPr>
              <w:pStyle w:val="Default"/>
              <w:spacing w:before="120" w:after="120"/>
              <w:jc w:val="both"/>
              <w:rPr>
                <w:iCs/>
              </w:rPr>
            </w:pPr>
          </w:p>
        </w:tc>
      </w:tr>
    </w:tbl>
    <w:p w:rsidR="00C64C1C" w:rsidRDefault="00C64C1C">
      <w:pPr>
        <w:spacing w:after="200" w:line="276" w:lineRule="auto"/>
        <w:rPr>
          <w:rFonts w:eastAsia="MS Mincho"/>
          <w:color w:val="17365D"/>
          <w:kern w:val="32"/>
        </w:rPr>
      </w:pPr>
      <w:bookmarkStart w:id="3" w:name="_Toc438562017"/>
    </w:p>
    <w:bookmarkEnd w:id="3"/>
    <w:p w:rsidR="001D490C" w:rsidRDefault="001D490C" w:rsidP="00F167AE">
      <w:pPr>
        <w:jc w:val="both"/>
        <w:rPr>
          <w:b/>
          <w:sz w:val="26"/>
          <w:szCs w:val="26"/>
        </w:rPr>
      </w:pPr>
    </w:p>
    <w:sectPr w:rsidR="001D490C" w:rsidSect="00621D73">
      <w:headerReference w:type="default" r:id="rId14"/>
      <w:pgSz w:w="11906" w:h="16838"/>
      <w:pgMar w:top="709" w:right="851" w:bottom="426"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0DC" w:rsidRDefault="006040DC" w:rsidP="00016437">
      <w:r>
        <w:separator/>
      </w:r>
    </w:p>
  </w:endnote>
  <w:endnote w:type="continuationSeparator" w:id="0">
    <w:p w:rsidR="006040DC" w:rsidRDefault="006040DC" w:rsidP="0001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00"/>
    <w:family w:val="auto"/>
    <w:pitch w:val="variable"/>
  </w:font>
  <w:font w:name="TimesNewRomanPSMT">
    <w:altName w:val="Times New Roman"/>
    <w:panose1 w:val="00000000000000000000"/>
    <w:charset w:val="CC"/>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0DC" w:rsidRDefault="006040DC" w:rsidP="00016437">
      <w:r>
        <w:separator/>
      </w:r>
    </w:p>
  </w:footnote>
  <w:footnote w:type="continuationSeparator" w:id="0">
    <w:p w:rsidR="006040DC" w:rsidRDefault="006040DC" w:rsidP="00016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C28" w:rsidRDefault="004E766B">
    <w:pPr>
      <w:pStyle w:val="a6"/>
      <w:jc w:val="center"/>
    </w:pPr>
    <w:r>
      <w:fldChar w:fldCharType="begin"/>
    </w:r>
    <w:r>
      <w:instrText>PAGE   \* MERGEFORMAT</w:instrText>
    </w:r>
    <w:r>
      <w:fldChar w:fldCharType="separate"/>
    </w:r>
    <w:r w:rsidR="00F67205">
      <w:rPr>
        <w:noProof/>
      </w:rPr>
      <w:t>4</w:t>
    </w:r>
    <w:r>
      <w:rPr>
        <w:noProof/>
      </w:rPr>
      <w:fldChar w:fldCharType="end"/>
    </w:r>
  </w:p>
  <w:p w:rsidR="006E3C28" w:rsidRDefault="006E3C2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0EC7A60"/>
    <w:multiLevelType w:val="hybridMultilevel"/>
    <w:tmpl w:val="129EA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96136D"/>
    <w:multiLevelType w:val="multilevel"/>
    <w:tmpl w:val="FF9CA62A"/>
    <w:lvl w:ilvl="0">
      <w:start w:val="7"/>
      <w:numFmt w:val="decimal"/>
      <w:lvlText w:val="%1"/>
      <w:lvlJc w:val="left"/>
      <w:pPr>
        <w:ind w:left="525" w:hanging="525"/>
      </w:pPr>
      <w:rPr>
        <w:rFonts w:hint="default"/>
      </w:rPr>
    </w:lvl>
    <w:lvl w:ilvl="1">
      <w:start w:val="5"/>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E80665E"/>
    <w:multiLevelType w:val="hybridMultilevel"/>
    <w:tmpl w:val="82CA0290"/>
    <w:lvl w:ilvl="0" w:tplc="35B6FF1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3836CE"/>
    <w:multiLevelType w:val="multilevel"/>
    <w:tmpl w:val="660691D2"/>
    <w:lvl w:ilvl="0">
      <w:start w:val="7"/>
      <w:numFmt w:val="decimal"/>
      <w:lvlText w:val="%1."/>
      <w:lvlJc w:val="left"/>
      <w:pPr>
        <w:ind w:left="585" w:hanging="585"/>
      </w:pPr>
      <w:rPr>
        <w:rFonts w:hint="default"/>
      </w:rPr>
    </w:lvl>
    <w:lvl w:ilvl="1">
      <w:start w:val="5"/>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D4F0489"/>
    <w:multiLevelType w:val="hybridMultilevel"/>
    <w:tmpl w:val="466AD9D8"/>
    <w:lvl w:ilvl="0" w:tplc="245AF1BC">
      <w:start w:val="1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FA5305F"/>
    <w:multiLevelType w:val="multilevel"/>
    <w:tmpl w:val="80ACC882"/>
    <w:lvl w:ilvl="0">
      <w:start w:val="8"/>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21E1723"/>
    <w:multiLevelType w:val="hybridMultilevel"/>
    <w:tmpl w:val="12848E70"/>
    <w:lvl w:ilvl="0" w:tplc="163688C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26857A75"/>
    <w:multiLevelType w:val="multilevel"/>
    <w:tmpl w:val="7FF0BB9A"/>
    <w:lvl w:ilvl="0">
      <w:start w:val="8"/>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9" w15:restartNumberingAfterBreak="0">
    <w:nsid w:val="28CF533E"/>
    <w:multiLevelType w:val="hybridMultilevel"/>
    <w:tmpl w:val="5D643E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B756B13"/>
    <w:multiLevelType w:val="multilevel"/>
    <w:tmpl w:val="039A6B12"/>
    <w:lvl w:ilvl="0">
      <w:start w:val="5"/>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31E27183"/>
    <w:multiLevelType w:val="hybridMultilevel"/>
    <w:tmpl w:val="E5F45DC6"/>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12" w15:restartNumberingAfterBreak="0">
    <w:nsid w:val="335758CC"/>
    <w:multiLevelType w:val="hybridMultilevel"/>
    <w:tmpl w:val="BA782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045820"/>
    <w:multiLevelType w:val="multilevel"/>
    <w:tmpl w:val="34228430"/>
    <w:lvl w:ilvl="0">
      <w:start w:val="8"/>
      <w:numFmt w:val="decimal"/>
      <w:lvlText w:val="%1."/>
      <w:lvlJc w:val="left"/>
      <w:pPr>
        <w:ind w:left="585" w:hanging="58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4EB2735"/>
    <w:multiLevelType w:val="hybridMultilevel"/>
    <w:tmpl w:val="E030359C"/>
    <w:lvl w:ilvl="0" w:tplc="CD34F7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49BC79E9"/>
    <w:multiLevelType w:val="hybridMultilevel"/>
    <w:tmpl w:val="761A50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1C2398"/>
    <w:multiLevelType w:val="hybridMultilevel"/>
    <w:tmpl w:val="B91042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E5685F"/>
    <w:multiLevelType w:val="hybridMultilevel"/>
    <w:tmpl w:val="AF0853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546B71"/>
    <w:multiLevelType w:val="hybridMultilevel"/>
    <w:tmpl w:val="EEDAD9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5" w15:restartNumberingAfterBreak="0">
    <w:nsid w:val="7C47746A"/>
    <w:multiLevelType w:val="hybridMultilevel"/>
    <w:tmpl w:val="F19C9B20"/>
    <w:lvl w:ilvl="0" w:tplc="90FEF728">
      <w:start w:val="1"/>
      <w:numFmt w:val="decimal"/>
      <w:lvlText w:val="%1."/>
      <w:lvlJc w:val="left"/>
      <w:pPr>
        <w:tabs>
          <w:tab w:val="num" w:pos="900"/>
        </w:tabs>
        <w:ind w:left="900" w:hanging="360"/>
      </w:pPr>
      <w:rPr>
        <w:rFonts w:cs="Times New Roman"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4"/>
  </w:num>
  <w:num w:numId="2">
    <w:abstractNumId w:val="23"/>
  </w:num>
  <w:num w:numId="3">
    <w:abstractNumId w:val="21"/>
  </w:num>
  <w:num w:numId="4">
    <w:abstractNumId w:val="13"/>
  </w:num>
  <w:num w:numId="5">
    <w:abstractNumId w:val="0"/>
  </w:num>
  <w:num w:numId="6">
    <w:abstractNumId w:val="22"/>
  </w:num>
  <w:num w:numId="7">
    <w:abstractNumId w:val="16"/>
  </w:num>
  <w:num w:numId="8">
    <w:abstractNumId w:val="2"/>
  </w:num>
  <w:num w:numId="9">
    <w:abstractNumId w:val="4"/>
  </w:num>
  <w:num w:numId="10">
    <w:abstractNumId w:val="9"/>
  </w:num>
  <w:num w:numId="11">
    <w:abstractNumId w:val="10"/>
  </w:num>
  <w:num w:numId="12">
    <w:abstractNumId w:val="7"/>
  </w:num>
  <w:num w:numId="13">
    <w:abstractNumId w:val="12"/>
  </w:num>
  <w:num w:numId="14">
    <w:abstractNumId w:val="6"/>
  </w:num>
  <w:num w:numId="15">
    <w:abstractNumId w:val="8"/>
  </w:num>
  <w:num w:numId="16">
    <w:abstractNumId w:val="14"/>
  </w:num>
  <w:num w:numId="17">
    <w:abstractNumId w:val="25"/>
  </w:num>
  <w:num w:numId="18">
    <w:abstractNumId w:val="5"/>
  </w:num>
  <w:num w:numId="19">
    <w:abstractNumId w:val="3"/>
  </w:num>
  <w:num w:numId="20">
    <w:abstractNumId w:val="15"/>
  </w:num>
  <w:num w:numId="21">
    <w:abstractNumId w:val="1"/>
  </w:num>
  <w:num w:numId="22">
    <w:abstractNumId w:val="11"/>
  </w:num>
  <w:num w:numId="23">
    <w:abstractNumId w:val="19"/>
  </w:num>
  <w:num w:numId="24">
    <w:abstractNumId w:val="20"/>
  </w:num>
  <w:num w:numId="25">
    <w:abstractNumId w:val="18"/>
  </w:num>
  <w:num w:numId="26">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37"/>
    <w:rsid w:val="00003E47"/>
    <w:rsid w:val="00012D3D"/>
    <w:rsid w:val="0001389D"/>
    <w:rsid w:val="00013A86"/>
    <w:rsid w:val="00014AEF"/>
    <w:rsid w:val="00016437"/>
    <w:rsid w:val="00023659"/>
    <w:rsid w:val="00026BD1"/>
    <w:rsid w:val="00034C84"/>
    <w:rsid w:val="00042EB4"/>
    <w:rsid w:val="00051095"/>
    <w:rsid w:val="000519F2"/>
    <w:rsid w:val="00054124"/>
    <w:rsid w:val="00060C43"/>
    <w:rsid w:val="00060F0E"/>
    <w:rsid w:val="00065D22"/>
    <w:rsid w:val="00065D90"/>
    <w:rsid w:val="00073680"/>
    <w:rsid w:val="00073A61"/>
    <w:rsid w:val="0007403E"/>
    <w:rsid w:val="0008346F"/>
    <w:rsid w:val="00083CF0"/>
    <w:rsid w:val="00085C17"/>
    <w:rsid w:val="00087A9E"/>
    <w:rsid w:val="00094D58"/>
    <w:rsid w:val="000A75D4"/>
    <w:rsid w:val="000B1A5D"/>
    <w:rsid w:val="000B34D4"/>
    <w:rsid w:val="000B7877"/>
    <w:rsid w:val="000C11C0"/>
    <w:rsid w:val="000C53F4"/>
    <w:rsid w:val="000C7029"/>
    <w:rsid w:val="000D4A18"/>
    <w:rsid w:val="000D6819"/>
    <w:rsid w:val="000D7110"/>
    <w:rsid w:val="000E3DE5"/>
    <w:rsid w:val="000E5403"/>
    <w:rsid w:val="000E7146"/>
    <w:rsid w:val="00100B5C"/>
    <w:rsid w:val="00101180"/>
    <w:rsid w:val="00101A9E"/>
    <w:rsid w:val="00107226"/>
    <w:rsid w:val="001106C1"/>
    <w:rsid w:val="001176C8"/>
    <w:rsid w:val="00121646"/>
    <w:rsid w:val="001242F0"/>
    <w:rsid w:val="00126EAE"/>
    <w:rsid w:val="0012731B"/>
    <w:rsid w:val="00132F6E"/>
    <w:rsid w:val="00135130"/>
    <w:rsid w:val="00135922"/>
    <w:rsid w:val="00135CAD"/>
    <w:rsid w:val="00142831"/>
    <w:rsid w:val="001440A0"/>
    <w:rsid w:val="0015044A"/>
    <w:rsid w:val="00151BD4"/>
    <w:rsid w:val="00152808"/>
    <w:rsid w:val="00154290"/>
    <w:rsid w:val="00154D44"/>
    <w:rsid w:val="001550E1"/>
    <w:rsid w:val="00160CB9"/>
    <w:rsid w:val="001658AE"/>
    <w:rsid w:val="00170010"/>
    <w:rsid w:val="0017231C"/>
    <w:rsid w:val="00175443"/>
    <w:rsid w:val="00176E5F"/>
    <w:rsid w:val="00181A6C"/>
    <w:rsid w:val="0018420E"/>
    <w:rsid w:val="0018557B"/>
    <w:rsid w:val="001859B6"/>
    <w:rsid w:val="0019153D"/>
    <w:rsid w:val="001946BE"/>
    <w:rsid w:val="00194756"/>
    <w:rsid w:val="001950BA"/>
    <w:rsid w:val="00195D2D"/>
    <w:rsid w:val="0019644F"/>
    <w:rsid w:val="00197A26"/>
    <w:rsid w:val="001A089B"/>
    <w:rsid w:val="001A0E5A"/>
    <w:rsid w:val="001A66EF"/>
    <w:rsid w:val="001B265F"/>
    <w:rsid w:val="001B3D3A"/>
    <w:rsid w:val="001B657D"/>
    <w:rsid w:val="001C312E"/>
    <w:rsid w:val="001C438D"/>
    <w:rsid w:val="001C6112"/>
    <w:rsid w:val="001C76DF"/>
    <w:rsid w:val="001D1913"/>
    <w:rsid w:val="001D490C"/>
    <w:rsid w:val="001E519B"/>
    <w:rsid w:val="001E68D5"/>
    <w:rsid w:val="001E6B66"/>
    <w:rsid w:val="001E7CDB"/>
    <w:rsid w:val="001F2610"/>
    <w:rsid w:val="001F436B"/>
    <w:rsid w:val="001F495E"/>
    <w:rsid w:val="002034DA"/>
    <w:rsid w:val="0020541F"/>
    <w:rsid w:val="002146C9"/>
    <w:rsid w:val="00214E89"/>
    <w:rsid w:val="0021580C"/>
    <w:rsid w:val="002204D9"/>
    <w:rsid w:val="00220C5D"/>
    <w:rsid w:val="0022355F"/>
    <w:rsid w:val="00224B44"/>
    <w:rsid w:val="00226590"/>
    <w:rsid w:val="00227CB0"/>
    <w:rsid w:val="00230017"/>
    <w:rsid w:val="00232EFC"/>
    <w:rsid w:val="0023760A"/>
    <w:rsid w:val="00237F51"/>
    <w:rsid w:val="00240C95"/>
    <w:rsid w:val="00241EF7"/>
    <w:rsid w:val="002428CB"/>
    <w:rsid w:val="00245BB9"/>
    <w:rsid w:val="002547E0"/>
    <w:rsid w:val="00254EA6"/>
    <w:rsid w:val="00255C02"/>
    <w:rsid w:val="002604F9"/>
    <w:rsid w:val="00263D64"/>
    <w:rsid w:val="0026411D"/>
    <w:rsid w:val="00266C24"/>
    <w:rsid w:val="00267D1A"/>
    <w:rsid w:val="00272714"/>
    <w:rsid w:val="00273615"/>
    <w:rsid w:val="00281E21"/>
    <w:rsid w:val="00285B81"/>
    <w:rsid w:val="00290589"/>
    <w:rsid w:val="00291322"/>
    <w:rsid w:val="0029244A"/>
    <w:rsid w:val="00292EF7"/>
    <w:rsid w:val="00296D62"/>
    <w:rsid w:val="002A3073"/>
    <w:rsid w:val="002A79B6"/>
    <w:rsid w:val="002B1B14"/>
    <w:rsid w:val="002B1F5B"/>
    <w:rsid w:val="002B2333"/>
    <w:rsid w:val="002C6FAC"/>
    <w:rsid w:val="002D41A1"/>
    <w:rsid w:val="002D4750"/>
    <w:rsid w:val="002D5F0C"/>
    <w:rsid w:val="002D6ABA"/>
    <w:rsid w:val="002E1040"/>
    <w:rsid w:val="002E107C"/>
    <w:rsid w:val="002E7947"/>
    <w:rsid w:val="002F00F2"/>
    <w:rsid w:val="002F2A89"/>
    <w:rsid w:val="002F364A"/>
    <w:rsid w:val="002F54D4"/>
    <w:rsid w:val="002F72B9"/>
    <w:rsid w:val="0030081B"/>
    <w:rsid w:val="0030113E"/>
    <w:rsid w:val="003013D9"/>
    <w:rsid w:val="00301E0E"/>
    <w:rsid w:val="003064E7"/>
    <w:rsid w:val="00311507"/>
    <w:rsid w:val="00311887"/>
    <w:rsid w:val="0031212F"/>
    <w:rsid w:val="00312431"/>
    <w:rsid w:val="0031520F"/>
    <w:rsid w:val="0031535E"/>
    <w:rsid w:val="00320376"/>
    <w:rsid w:val="00321751"/>
    <w:rsid w:val="00323082"/>
    <w:rsid w:val="003233D5"/>
    <w:rsid w:val="0032643E"/>
    <w:rsid w:val="00327231"/>
    <w:rsid w:val="003304AC"/>
    <w:rsid w:val="003319CE"/>
    <w:rsid w:val="00332F02"/>
    <w:rsid w:val="00343BAC"/>
    <w:rsid w:val="003440DC"/>
    <w:rsid w:val="00347090"/>
    <w:rsid w:val="003470DA"/>
    <w:rsid w:val="0035303C"/>
    <w:rsid w:val="00356333"/>
    <w:rsid w:val="003612E2"/>
    <w:rsid w:val="00361B6B"/>
    <w:rsid w:val="00362947"/>
    <w:rsid w:val="00362E1D"/>
    <w:rsid w:val="00364D7C"/>
    <w:rsid w:val="003709AE"/>
    <w:rsid w:val="0037286E"/>
    <w:rsid w:val="0037397B"/>
    <w:rsid w:val="00374357"/>
    <w:rsid w:val="0037649D"/>
    <w:rsid w:val="00376E34"/>
    <w:rsid w:val="00377484"/>
    <w:rsid w:val="0037795D"/>
    <w:rsid w:val="00382ADC"/>
    <w:rsid w:val="00384F6E"/>
    <w:rsid w:val="003866ED"/>
    <w:rsid w:val="00390EDE"/>
    <w:rsid w:val="00393B55"/>
    <w:rsid w:val="003A15E7"/>
    <w:rsid w:val="003A3A2C"/>
    <w:rsid w:val="003A5029"/>
    <w:rsid w:val="003A5030"/>
    <w:rsid w:val="003A686B"/>
    <w:rsid w:val="003A6E9C"/>
    <w:rsid w:val="003A74B0"/>
    <w:rsid w:val="003B06B3"/>
    <w:rsid w:val="003B0AC2"/>
    <w:rsid w:val="003B10C7"/>
    <w:rsid w:val="003B3A0E"/>
    <w:rsid w:val="003B50DB"/>
    <w:rsid w:val="003B6602"/>
    <w:rsid w:val="003C175B"/>
    <w:rsid w:val="003D1DA9"/>
    <w:rsid w:val="003D3CA9"/>
    <w:rsid w:val="003D6F88"/>
    <w:rsid w:val="003D7A9E"/>
    <w:rsid w:val="003E19EC"/>
    <w:rsid w:val="003E1A7D"/>
    <w:rsid w:val="003E2705"/>
    <w:rsid w:val="003E2F0F"/>
    <w:rsid w:val="003E7454"/>
    <w:rsid w:val="003E7665"/>
    <w:rsid w:val="003E7755"/>
    <w:rsid w:val="003F29E7"/>
    <w:rsid w:val="003F2C4E"/>
    <w:rsid w:val="003F3915"/>
    <w:rsid w:val="003F60E8"/>
    <w:rsid w:val="003F7A4C"/>
    <w:rsid w:val="0040316C"/>
    <w:rsid w:val="0040487D"/>
    <w:rsid w:val="0040588F"/>
    <w:rsid w:val="004060EC"/>
    <w:rsid w:val="004073C6"/>
    <w:rsid w:val="0041013D"/>
    <w:rsid w:val="004104FA"/>
    <w:rsid w:val="004128AF"/>
    <w:rsid w:val="00415C98"/>
    <w:rsid w:val="00425A52"/>
    <w:rsid w:val="00425F41"/>
    <w:rsid w:val="004265DE"/>
    <w:rsid w:val="004307B2"/>
    <w:rsid w:val="004312BC"/>
    <w:rsid w:val="0043225D"/>
    <w:rsid w:val="00432690"/>
    <w:rsid w:val="00432F78"/>
    <w:rsid w:val="004331C4"/>
    <w:rsid w:val="004341C6"/>
    <w:rsid w:val="00435FC0"/>
    <w:rsid w:val="004365D2"/>
    <w:rsid w:val="0043704E"/>
    <w:rsid w:val="0043790A"/>
    <w:rsid w:val="00442693"/>
    <w:rsid w:val="00443E55"/>
    <w:rsid w:val="00444815"/>
    <w:rsid w:val="00445592"/>
    <w:rsid w:val="00446FE7"/>
    <w:rsid w:val="004500D5"/>
    <w:rsid w:val="004516E6"/>
    <w:rsid w:val="00451BD1"/>
    <w:rsid w:val="00460477"/>
    <w:rsid w:val="0046115C"/>
    <w:rsid w:val="004627C1"/>
    <w:rsid w:val="004653B3"/>
    <w:rsid w:val="00467480"/>
    <w:rsid w:val="00472C49"/>
    <w:rsid w:val="00480B46"/>
    <w:rsid w:val="00481E55"/>
    <w:rsid w:val="004850D4"/>
    <w:rsid w:val="00487A29"/>
    <w:rsid w:val="004915C3"/>
    <w:rsid w:val="004922F3"/>
    <w:rsid w:val="004931AF"/>
    <w:rsid w:val="00495C05"/>
    <w:rsid w:val="00496B80"/>
    <w:rsid w:val="004A67BF"/>
    <w:rsid w:val="004B074E"/>
    <w:rsid w:val="004B0926"/>
    <w:rsid w:val="004B0F12"/>
    <w:rsid w:val="004B27F9"/>
    <w:rsid w:val="004B3083"/>
    <w:rsid w:val="004B3472"/>
    <w:rsid w:val="004B5B15"/>
    <w:rsid w:val="004C3BF2"/>
    <w:rsid w:val="004D4307"/>
    <w:rsid w:val="004D65EC"/>
    <w:rsid w:val="004D790B"/>
    <w:rsid w:val="004E495B"/>
    <w:rsid w:val="004E552D"/>
    <w:rsid w:val="004E5CDA"/>
    <w:rsid w:val="004E766B"/>
    <w:rsid w:val="004F0DFA"/>
    <w:rsid w:val="004F72E9"/>
    <w:rsid w:val="00501250"/>
    <w:rsid w:val="0050589C"/>
    <w:rsid w:val="005077D6"/>
    <w:rsid w:val="00512AF0"/>
    <w:rsid w:val="00513AF3"/>
    <w:rsid w:val="005160EC"/>
    <w:rsid w:val="0052055A"/>
    <w:rsid w:val="0052587C"/>
    <w:rsid w:val="00525F81"/>
    <w:rsid w:val="005260E8"/>
    <w:rsid w:val="00534A74"/>
    <w:rsid w:val="00535684"/>
    <w:rsid w:val="005374EA"/>
    <w:rsid w:val="00541C66"/>
    <w:rsid w:val="005431A8"/>
    <w:rsid w:val="005470BA"/>
    <w:rsid w:val="00550A5E"/>
    <w:rsid w:val="00552B2A"/>
    <w:rsid w:val="0055349E"/>
    <w:rsid w:val="00562F9E"/>
    <w:rsid w:val="005633E0"/>
    <w:rsid w:val="005641FD"/>
    <w:rsid w:val="0056585B"/>
    <w:rsid w:val="00576B0B"/>
    <w:rsid w:val="00577342"/>
    <w:rsid w:val="00580C2A"/>
    <w:rsid w:val="00585E14"/>
    <w:rsid w:val="00586ABB"/>
    <w:rsid w:val="005873BC"/>
    <w:rsid w:val="00591566"/>
    <w:rsid w:val="005928F3"/>
    <w:rsid w:val="00594CCB"/>
    <w:rsid w:val="00597036"/>
    <w:rsid w:val="005975CC"/>
    <w:rsid w:val="005A1489"/>
    <w:rsid w:val="005A4A2B"/>
    <w:rsid w:val="005A6BA3"/>
    <w:rsid w:val="005B08D8"/>
    <w:rsid w:val="005B2C5C"/>
    <w:rsid w:val="005B3E49"/>
    <w:rsid w:val="005B46A3"/>
    <w:rsid w:val="005C110C"/>
    <w:rsid w:val="005C2CC5"/>
    <w:rsid w:val="005C3282"/>
    <w:rsid w:val="005C33B2"/>
    <w:rsid w:val="005C4838"/>
    <w:rsid w:val="005C4B60"/>
    <w:rsid w:val="005D209C"/>
    <w:rsid w:val="005D7207"/>
    <w:rsid w:val="005E3E3C"/>
    <w:rsid w:val="005E5C84"/>
    <w:rsid w:val="005E609E"/>
    <w:rsid w:val="005F0733"/>
    <w:rsid w:val="005F6C5A"/>
    <w:rsid w:val="0060205D"/>
    <w:rsid w:val="006021B0"/>
    <w:rsid w:val="00603885"/>
    <w:rsid w:val="006040DC"/>
    <w:rsid w:val="00604812"/>
    <w:rsid w:val="00611C6D"/>
    <w:rsid w:val="00612871"/>
    <w:rsid w:val="0061365A"/>
    <w:rsid w:val="0061471F"/>
    <w:rsid w:val="00621D73"/>
    <w:rsid w:val="00622586"/>
    <w:rsid w:val="00623B30"/>
    <w:rsid w:val="00623CBC"/>
    <w:rsid w:val="00624260"/>
    <w:rsid w:val="00627320"/>
    <w:rsid w:val="00631366"/>
    <w:rsid w:val="00632C92"/>
    <w:rsid w:val="00640B1C"/>
    <w:rsid w:val="0064157E"/>
    <w:rsid w:val="00644DB5"/>
    <w:rsid w:val="0064578A"/>
    <w:rsid w:val="00646B93"/>
    <w:rsid w:val="006517AC"/>
    <w:rsid w:val="0065253A"/>
    <w:rsid w:val="00654900"/>
    <w:rsid w:val="00661352"/>
    <w:rsid w:val="00664637"/>
    <w:rsid w:val="00665935"/>
    <w:rsid w:val="00665FFA"/>
    <w:rsid w:val="006667FE"/>
    <w:rsid w:val="00671342"/>
    <w:rsid w:val="00672638"/>
    <w:rsid w:val="00675936"/>
    <w:rsid w:val="00676F76"/>
    <w:rsid w:val="00680638"/>
    <w:rsid w:val="0068106C"/>
    <w:rsid w:val="006812FB"/>
    <w:rsid w:val="00681A64"/>
    <w:rsid w:val="0068275D"/>
    <w:rsid w:val="00684611"/>
    <w:rsid w:val="00686CF0"/>
    <w:rsid w:val="00690B61"/>
    <w:rsid w:val="006942EA"/>
    <w:rsid w:val="006975A0"/>
    <w:rsid w:val="006A0532"/>
    <w:rsid w:val="006A1D91"/>
    <w:rsid w:val="006A5082"/>
    <w:rsid w:val="006A6096"/>
    <w:rsid w:val="006A7923"/>
    <w:rsid w:val="006B4461"/>
    <w:rsid w:val="006B5474"/>
    <w:rsid w:val="006B717E"/>
    <w:rsid w:val="006C067D"/>
    <w:rsid w:val="006C1287"/>
    <w:rsid w:val="006C2893"/>
    <w:rsid w:val="006C38DF"/>
    <w:rsid w:val="006C5598"/>
    <w:rsid w:val="006D2A8F"/>
    <w:rsid w:val="006D2C4F"/>
    <w:rsid w:val="006D711A"/>
    <w:rsid w:val="006E0BCB"/>
    <w:rsid w:val="006E36BF"/>
    <w:rsid w:val="006E371C"/>
    <w:rsid w:val="006E3C28"/>
    <w:rsid w:val="006E7FAE"/>
    <w:rsid w:val="006F5938"/>
    <w:rsid w:val="006F614E"/>
    <w:rsid w:val="006F71BF"/>
    <w:rsid w:val="0070430A"/>
    <w:rsid w:val="00705672"/>
    <w:rsid w:val="00705C42"/>
    <w:rsid w:val="00706887"/>
    <w:rsid w:val="0070749D"/>
    <w:rsid w:val="007143C7"/>
    <w:rsid w:val="007146D8"/>
    <w:rsid w:val="00714B68"/>
    <w:rsid w:val="00716423"/>
    <w:rsid w:val="00723C5C"/>
    <w:rsid w:val="00723D83"/>
    <w:rsid w:val="0073029E"/>
    <w:rsid w:val="00733F55"/>
    <w:rsid w:val="007428D8"/>
    <w:rsid w:val="00747BE8"/>
    <w:rsid w:val="00751462"/>
    <w:rsid w:val="00751D51"/>
    <w:rsid w:val="00751DFA"/>
    <w:rsid w:val="007528C0"/>
    <w:rsid w:val="007532B1"/>
    <w:rsid w:val="00753CFC"/>
    <w:rsid w:val="007543B4"/>
    <w:rsid w:val="00754AB3"/>
    <w:rsid w:val="00764906"/>
    <w:rsid w:val="007649CB"/>
    <w:rsid w:val="00765437"/>
    <w:rsid w:val="007655BF"/>
    <w:rsid w:val="00772936"/>
    <w:rsid w:val="007730E0"/>
    <w:rsid w:val="00780C88"/>
    <w:rsid w:val="00781C9D"/>
    <w:rsid w:val="00783058"/>
    <w:rsid w:val="00784435"/>
    <w:rsid w:val="00785C3A"/>
    <w:rsid w:val="00785EC5"/>
    <w:rsid w:val="00787271"/>
    <w:rsid w:val="007921A8"/>
    <w:rsid w:val="00792941"/>
    <w:rsid w:val="00793DA7"/>
    <w:rsid w:val="00794260"/>
    <w:rsid w:val="00794975"/>
    <w:rsid w:val="00795C3C"/>
    <w:rsid w:val="007964A6"/>
    <w:rsid w:val="007A1807"/>
    <w:rsid w:val="007A2CC6"/>
    <w:rsid w:val="007A2DFF"/>
    <w:rsid w:val="007A2F69"/>
    <w:rsid w:val="007A57A3"/>
    <w:rsid w:val="007A7132"/>
    <w:rsid w:val="007A73F9"/>
    <w:rsid w:val="007A76A5"/>
    <w:rsid w:val="007B2CC4"/>
    <w:rsid w:val="007B53A0"/>
    <w:rsid w:val="007B5B3B"/>
    <w:rsid w:val="007C0081"/>
    <w:rsid w:val="007C13B8"/>
    <w:rsid w:val="007C1CC8"/>
    <w:rsid w:val="007C403D"/>
    <w:rsid w:val="007C46CD"/>
    <w:rsid w:val="007D1F11"/>
    <w:rsid w:val="007D254E"/>
    <w:rsid w:val="007D25CF"/>
    <w:rsid w:val="007D2A1F"/>
    <w:rsid w:val="007D73BE"/>
    <w:rsid w:val="007D7C44"/>
    <w:rsid w:val="007E1D53"/>
    <w:rsid w:val="007E259F"/>
    <w:rsid w:val="007E4A3E"/>
    <w:rsid w:val="007E540B"/>
    <w:rsid w:val="007E7638"/>
    <w:rsid w:val="007F1D8B"/>
    <w:rsid w:val="0080083D"/>
    <w:rsid w:val="00806B71"/>
    <w:rsid w:val="00807B11"/>
    <w:rsid w:val="00807BE0"/>
    <w:rsid w:val="0081392C"/>
    <w:rsid w:val="0081483C"/>
    <w:rsid w:val="00815671"/>
    <w:rsid w:val="008161EB"/>
    <w:rsid w:val="00816A40"/>
    <w:rsid w:val="00817C97"/>
    <w:rsid w:val="0082223E"/>
    <w:rsid w:val="008247AB"/>
    <w:rsid w:val="008268DD"/>
    <w:rsid w:val="008310FB"/>
    <w:rsid w:val="00836C39"/>
    <w:rsid w:val="00840FA8"/>
    <w:rsid w:val="00841C2F"/>
    <w:rsid w:val="0084290B"/>
    <w:rsid w:val="00845768"/>
    <w:rsid w:val="00845DD8"/>
    <w:rsid w:val="00853303"/>
    <w:rsid w:val="008573C6"/>
    <w:rsid w:val="008573EF"/>
    <w:rsid w:val="00866929"/>
    <w:rsid w:val="0087148B"/>
    <w:rsid w:val="008718E7"/>
    <w:rsid w:val="00871B9A"/>
    <w:rsid w:val="00871EED"/>
    <w:rsid w:val="00873837"/>
    <w:rsid w:val="008749D3"/>
    <w:rsid w:val="00874B9F"/>
    <w:rsid w:val="00874CF6"/>
    <w:rsid w:val="00874DB2"/>
    <w:rsid w:val="008756AF"/>
    <w:rsid w:val="0087617C"/>
    <w:rsid w:val="008773A9"/>
    <w:rsid w:val="00882332"/>
    <w:rsid w:val="008829E7"/>
    <w:rsid w:val="00882BFD"/>
    <w:rsid w:val="00882C81"/>
    <w:rsid w:val="00884271"/>
    <w:rsid w:val="008A178E"/>
    <w:rsid w:val="008A255A"/>
    <w:rsid w:val="008A5130"/>
    <w:rsid w:val="008A5C26"/>
    <w:rsid w:val="008B2523"/>
    <w:rsid w:val="008B2AEF"/>
    <w:rsid w:val="008C774B"/>
    <w:rsid w:val="008D54CE"/>
    <w:rsid w:val="008D5C79"/>
    <w:rsid w:val="008D6EAD"/>
    <w:rsid w:val="008E062D"/>
    <w:rsid w:val="008E135E"/>
    <w:rsid w:val="008E2332"/>
    <w:rsid w:val="008E2BFD"/>
    <w:rsid w:val="008E3046"/>
    <w:rsid w:val="008E3A4D"/>
    <w:rsid w:val="008E3E0D"/>
    <w:rsid w:val="008E424F"/>
    <w:rsid w:val="008E4FEB"/>
    <w:rsid w:val="008F31B3"/>
    <w:rsid w:val="008F3A6B"/>
    <w:rsid w:val="008F3B5F"/>
    <w:rsid w:val="008F5111"/>
    <w:rsid w:val="008F55F7"/>
    <w:rsid w:val="008F6ABC"/>
    <w:rsid w:val="00900E0F"/>
    <w:rsid w:val="0090376C"/>
    <w:rsid w:val="00905DA0"/>
    <w:rsid w:val="0091140B"/>
    <w:rsid w:val="009135F0"/>
    <w:rsid w:val="009138F0"/>
    <w:rsid w:val="00915D1A"/>
    <w:rsid w:val="00916D40"/>
    <w:rsid w:val="009175ED"/>
    <w:rsid w:val="00922502"/>
    <w:rsid w:val="0092329E"/>
    <w:rsid w:val="00924F2B"/>
    <w:rsid w:val="00927471"/>
    <w:rsid w:val="00932538"/>
    <w:rsid w:val="00940262"/>
    <w:rsid w:val="00941A2A"/>
    <w:rsid w:val="00942AFB"/>
    <w:rsid w:val="009447F2"/>
    <w:rsid w:val="00944CDE"/>
    <w:rsid w:val="009512FD"/>
    <w:rsid w:val="00954DF7"/>
    <w:rsid w:val="0095663C"/>
    <w:rsid w:val="00961FB5"/>
    <w:rsid w:val="009636E1"/>
    <w:rsid w:val="00974C07"/>
    <w:rsid w:val="00985F27"/>
    <w:rsid w:val="009863A7"/>
    <w:rsid w:val="009A0DC0"/>
    <w:rsid w:val="009A22FF"/>
    <w:rsid w:val="009A6A9E"/>
    <w:rsid w:val="009B2F08"/>
    <w:rsid w:val="009B3FF0"/>
    <w:rsid w:val="009B56A2"/>
    <w:rsid w:val="009B78C1"/>
    <w:rsid w:val="009C0D4E"/>
    <w:rsid w:val="009C18E2"/>
    <w:rsid w:val="009C1B55"/>
    <w:rsid w:val="009C4F40"/>
    <w:rsid w:val="009D356B"/>
    <w:rsid w:val="009D39CE"/>
    <w:rsid w:val="009D4355"/>
    <w:rsid w:val="009D6783"/>
    <w:rsid w:val="009D6CEE"/>
    <w:rsid w:val="009E4970"/>
    <w:rsid w:val="009E4BE1"/>
    <w:rsid w:val="009E4E21"/>
    <w:rsid w:val="009E58F0"/>
    <w:rsid w:val="009E6DAA"/>
    <w:rsid w:val="009F0C98"/>
    <w:rsid w:val="009F2A62"/>
    <w:rsid w:val="009F3074"/>
    <w:rsid w:val="009F437E"/>
    <w:rsid w:val="009F4703"/>
    <w:rsid w:val="00A02420"/>
    <w:rsid w:val="00A02B37"/>
    <w:rsid w:val="00A0448A"/>
    <w:rsid w:val="00A073CC"/>
    <w:rsid w:val="00A12D23"/>
    <w:rsid w:val="00A15624"/>
    <w:rsid w:val="00A16A4D"/>
    <w:rsid w:val="00A21734"/>
    <w:rsid w:val="00A2357F"/>
    <w:rsid w:val="00A264F7"/>
    <w:rsid w:val="00A267F0"/>
    <w:rsid w:val="00A31C4A"/>
    <w:rsid w:val="00A337C5"/>
    <w:rsid w:val="00A347D6"/>
    <w:rsid w:val="00A35CBF"/>
    <w:rsid w:val="00A40AE5"/>
    <w:rsid w:val="00A4226F"/>
    <w:rsid w:val="00A473BA"/>
    <w:rsid w:val="00A47A9E"/>
    <w:rsid w:val="00A5462C"/>
    <w:rsid w:val="00A55CF6"/>
    <w:rsid w:val="00A60D8E"/>
    <w:rsid w:val="00A61523"/>
    <w:rsid w:val="00A61A22"/>
    <w:rsid w:val="00A62688"/>
    <w:rsid w:val="00A63008"/>
    <w:rsid w:val="00A640AB"/>
    <w:rsid w:val="00A64BE2"/>
    <w:rsid w:val="00A655F7"/>
    <w:rsid w:val="00A65B4B"/>
    <w:rsid w:val="00A6673A"/>
    <w:rsid w:val="00A70673"/>
    <w:rsid w:val="00A7082B"/>
    <w:rsid w:val="00A75FA0"/>
    <w:rsid w:val="00A7676E"/>
    <w:rsid w:val="00A77D41"/>
    <w:rsid w:val="00A82EC3"/>
    <w:rsid w:val="00A84EAA"/>
    <w:rsid w:val="00A86FF7"/>
    <w:rsid w:val="00A87010"/>
    <w:rsid w:val="00A870DB"/>
    <w:rsid w:val="00A87987"/>
    <w:rsid w:val="00A920AE"/>
    <w:rsid w:val="00A95AEB"/>
    <w:rsid w:val="00A97CEF"/>
    <w:rsid w:val="00AA491B"/>
    <w:rsid w:val="00AA52C5"/>
    <w:rsid w:val="00AB32BA"/>
    <w:rsid w:val="00AB519B"/>
    <w:rsid w:val="00AC1DF5"/>
    <w:rsid w:val="00AC31D7"/>
    <w:rsid w:val="00AC654F"/>
    <w:rsid w:val="00AC6A05"/>
    <w:rsid w:val="00AC7D12"/>
    <w:rsid w:val="00AD2612"/>
    <w:rsid w:val="00AD4864"/>
    <w:rsid w:val="00AD5754"/>
    <w:rsid w:val="00AE1631"/>
    <w:rsid w:val="00AE1A10"/>
    <w:rsid w:val="00AE2AC6"/>
    <w:rsid w:val="00AE43F6"/>
    <w:rsid w:val="00AE483B"/>
    <w:rsid w:val="00AE4E17"/>
    <w:rsid w:val="00AE532D"/>
    <w:rsid w:val="00AF1EA4"/>
    <w:rsid w:val="00AF3612"/>
    <w:rsid w:val="00AF657D"/>
    <w:rsid w:val="00AF7FD3"/>
    <w:rsid w:val="00B0461D"/>
    <w:rsid w:val="00B0562E"/>
    <w:rsid w:val="00B0594F"/>
    <w:rsid w:val="00B05BBA"/>
    <w:rsid w:val="00B075A5"/>
    <w:rsid w:val="00B1086C"/>
    <w:rsid w:val="00B140CB"/>
    <w:rsid w:val="00B146A0"/>
    <w:rsid w:val="00B17630"/>
    <w:rsid w:val="00B259B7"/>
    <w:rsid w:val="00B266C9"/>
    <w:rsid w:val="00B31A61"/>
    <w:rsid w:val="00B31E06"/>
    <w:rsid w:val="00B3778D"/>
    <w:rsid w:val="00B45B20"/>
    <w:rsid w:val="00B47374"/>
    <w:rsid w:val="00B508A3"/>
    <w:rsid w:val="00B5381A"/>
    <w:rsid w:val="00B55B89"/>
    <w:rsid w:val="00B5627F"/>
    <w:rsid w:val="00B56E85"/>
    <w:rsid w:val="00B573C8"/>
    <w:rsid w:val="00B62329"/>
    <w:rsid w:val="00B64D1A"/>
    <w:rsid w:val="00B66C5B"/>
    <w:rsid w:val="00B671AF"/>
    <w:rsid w:val="00B713C1"/>
    <w:rsid w:val="00B713FF"/>
    <w:rsid w:val="00B7490E"/>
    <w:rsid w:val="00B75B9D"/>
    <w:rsid w:val="00B82797"/>
    <w:rsid w:val="00B83A43"/>
    <w:rsid w:val="00B864E0"/>
    <w:rsid w:val="00B87714"/>
    <w:rsid w:val="00B90BB8"/>
    <w:rsid w:val="00B9206C"/>
    <w:rsid w:val="00B97CF3"/>
    <w:rsid w:val="00BA0A7C"/>
    <w:rsid w:val="00BA22F5"/>
    <w:rsid w:val="00BA5C8C"/>
    <w:rsid w:val="00BA69AD"/>
    <w:rsid w:val="00BA6FBC"/>
    <w:rsid w:val="00BA78A1"/>
    <w:rsid w:val="00BB12BF"/>
    <w:rsid w:val="00BB156E"/>
    <w:rsid w:val="00BB7528"/>
    <w:rsid w:val="00BB792E"/>
    <w:rsid w:val="00BC318B"/>
    <w:rsid w:val="00BC67D0"/>
    <w:rsid w:val="00BD0E50"/>
    <w:rsid w:val="00BD0FFF"/>
    <w:rsid w:val="00BD256D"/>
    <w:rsid w:val="00BD368B"/>
    <w:rsid w:val="00BD57B6"/>
    <w:rsid w:val="00BE01B1"/>
    <w:rsid w:val="00BE69A4"/>
    <w:rsid w:val="00BE6A38"/>
    <w:rsid w:val="00BE721B"/>
    <w:rsid w:val="00BF1CAD"/>
    <w:rsid w:val="00BF372D"/>
    <w:rsid w:val="00BF3BF7"/>
    <w:rsid w:val="00BF4326"/>
    <w:rsid w:val="00BF4B04"/>
    <w:rsid w:val="00BF573A"/>
    <w:rsid w:val="00BF730C"/>
    <w:rsid w:val="00BF798B"/>
    <w:rsid w:val="00BF7AEB"/>
    <w:rsid w:val="00C04113"/>
    <w:rsid w:val="00C04C65"/>
    <w:rsid w:val="00C04D47"/>
    <w:rsid w:val="00C05DF5"/>
    <w:rsid w:val="00C11EB2"/>
    <w:rsid w:val="00C14FB5"/>
    <w:rsid w:val="00C16869"/>
    <w:rsid w:val="00C17E98"/>
    <w:rsid w:val="00C222E2"/>
    <w:rsid w:val="00C25580"/>
    <w:rsid w:val="00C27D91"/>
    <w:rsid w:val="00C27DD4"/>
    <w:rsid w:val="00C3051A"/>
    <w:rsid w:val="00C32149"/>
    <w:rsid w:val="00C34B24"/>
    <w:rsid w:val="00C3593C"/>
    <w:rsid w:val="00C36548"/>
    <w:rsid w:val="00C40651"/>
    <w:rsid w:val="00C42DEB"/>
    <w:rsid w:val="00C44B9B"/>
    <w:rsid w:val="00C477C1"/>
    <w:rsid w:val="00C500DA"/>
    <w:rsid w:val="00C52459"/>
    <w:rsid w:val="00C52CE1"/>
    <w:rsid w:val="00C56BC6"/>
    <w:rsid w:val="00C61C32"/>
    <w:rsid w:val="00C63B87"/>
    <w:rsid w:val="00C64C1C"/>
    <w:rsid w:val="00C65C5F"/>
    <w:rsid w:val="00C6661F"/>
    <w:rsid w:val="00C7284A"/>
    <w:rsid w:val="00C748BF"/>
    <w:rsid w:val="00C74ED5"/>
    <w:rsid w:val="00C7765B"/>
    <w:rsid w:val="00C77DEA"/>
    <w:rsid w:val="00C83667"/>
    <w:rsid w:val="00C9378E"/>
    <w:rsid w:val="00C94326"/>
    <w:rsid w:val="00C961C5"/>
    <w:rsid w:val="00C972E3"/>
    <w:rsid w:val="00CA2102"/>
    <w:rsid w:val="00CA214B"/>
    <w:rsid w:val="00CB0D7A"/>
    <w:rsid w:val="00CB3102"/>
    <w:rsid w:val="00CC3AB7"/>
    <w:rsid w:val="00CC44F4"/>
    <w:rsid w:val="00CC5E86"/>
    <w:rsid w:val="00CC6978"/>
    <w:rsid w:val="00CC6C06"/>
    <w:rsid w:val="00CC7487"/>
    <w:rsid w:val="00CF0FC4"/>
    <w:rsid w:val="00CF13AF"/>
    <w:rsid w:val="00CF3C7A"/>
    <w:rsid w:val="00CF49C4"/>
    <w:rsid w:val="00CF5476"/>
    <w:rsid w:val="00CF7E32"/>
    <w:rsid w:val="00D00049"/>
    <w:rsid w:val="00D01960"/>
    <w:rsid w:val="00D020B7"/>
    <w:rsid w:val="00D02AF1"/>
    <w:rsid w:val="00D24FAE"/>
    <w:rsid w:val="00D276EF"/>
    <w:rsid w:val="00D27F1D"/>
    <w:rsid w:val="00D34BA7"/>
    <w:rsid w:val="00D36F24"/>
    <w:rsid w:val="00D370F8"/>
    <w:rsid w:val="00D41521"/>
    <w:rsid w:val="00D41767"/>
    <w:rsid w:val="00D4233D"/>
    <w:rsid w:val="00D51687"/>
    <w:rsid w:val="00D51AA6"/>
    <w:rsid w:val="00D52C6F"/>
    <w:rsid w:val="00D54A53"/>
    <w:rsid w:val="00D567CC"/>
    <w:rsid w:val="00D633D4"/>
    <w:rsid w:val="00D6499B"/>
    <w:rsid w:val="00D655D1"/>
    <w:rsid w:val="00D65EE7"/>
    <w:rsid w:val="00D70C4D"/>
    <w:rsid w:val="00D71B03"/>
    <w:rsid w:val="00D7499D"/>
    <w:rsid w:val="00D7506F"/>
    <w:rsid w:val="00D811AA"/>
    <w:rsid w:val="00D8215A"/>
    <w:rsid w:val="00D850ED"/>
    <w:rsid w:val="00D8592B"/>
    <w:rsid w:val="00D9006E"/>
    <w:rsid w:val="00D9693B"/>
    <w:rsid w:val="00DA05FE"/>
    <w:rsid w:val="00DA0A41"/>
    <w:rsid w:val="00DB4304"/>
    <w:rsid w:val="00DB50C5"/>
    <w:rsid w:val="00DB7D86"/>
    <w:rsid w:val="00DC06D4"/>
    <w:rsid w:val="00DC2502"/>
    <w:rsid w:val="00DC30F9"/>
    <w:rsid w:val="00DC3691"/>
    <w:rsid w:val="00DC3AE3"/>
    <w:rsid w:val="00DC560A"/>
    <w:rsid w:val="00DC5BB8"/>
    <w:rsid w:val="00DC66BB"/>
    <w:rsid w:val="00DD49B8"/>
    <w:rsid w:val="00DD65EE"/>
    <w:rsid w:val="00DD67EF"/>
    <w:rsid w:val="00DE0224"/>
    <w:rsid w:val="00DE0E02"/>
    <w:rsid w:val="00DE2ADA"/>
    <w:rsid w:val="00DF3662"/>
    <w:rsid w:val="00DF3C88"/>
    <w:rsid w:val="00DF6F92"/>
    <w:rsid w:val="00DF7162"/>
    <w:rsid w:val="00E02C92"/>
    <w:rsid w:val="00E06122"/>
    <w:rsid w:val="00E0722C"/>
    <w:rsid w:val="00E079C9"/>
    <w:rsid w:val="00E10E08"/>
    <w:rsid w:val="00E11446"/>
    <w:rsid w:val="00E12140"/>
    <w:rsid w:val="00E16DB8"/>
    <w:rsid w:val="00E208C1"/>
    <w:rsid w:val="00E2096F"/>
    <w:rsid w:val="00E21FA0"/>
    <w:rsid w:val="00E262EE"/>
    <w:rsid w:val="00E26A16"/>
    <w:rsid w:val="00E27289"/>
    <w:rsid w:val="00E274A7"/>
    <w:rsid w:val="00E27A24"/>
    <w:rsid w:val="00E308DB"/>
    <w:rsid w:val="00E343BC"/>
    <w:rsid w:val="00E41330"/>
    <w:rsid w:val="00E43D23"/>
    <w:rsid w:val="00E51A8B"/>
    <w:rsid w:val="00E52F8C"/>
    <w:rsid w:val="00E54C78"/>
    <w:rsid w:val="00E56134"/>
    <w:rsid w:val="00E602FD"/>
    <w:rsid w:val="00E6757C"/>
    <w:rsid w:val="00E75E35"/>
    <w:rsid w:val="00E81568"/>
    <w:rsid w:val="00E85317"/>
    <w:rsid w:val="00E8613D"/>
    <w:rsid w:val="00E91221"/>
    <w:rsid w:val="00E968DC"/>
    <w:rsid w:val="00E976AE"/>
    <w:rsid w:val="00EA0888"/>
    <w:rsid w:val="00EA1D33"/>
    <w:rsid w:val="00EA375D"/>
    <w:rsid w:val="00EA55E5"/>
    <w:rsid w:val="00EA5B02"/>
    <w:rsid w:val="00EB0E6C"/>
    <w:rsid w:val="00EB0F81"/>
    <w:rsid w:val="00EB32B6"/>
    <w:rsid w:val="00EB7727"/>
    <w:rsid w:val="00EC12FE"/>
    <w:rsid w:val="00EC34B4"/>
    <w:rsid w:val="00ED1927"/>
    <w:rsid w:val="00ED37DC"/>
    <w:rsid w:val="00ED43FA"/>
    <w:rsid w:val="00ED4717"/>
    <w:rsid w:val="00ED54F8"/>
    <w:rsid w:val="00ED57C2"/>
    <w:rsid w:val="00ED6E34"/>
    <w:rsid w:val="00EE0353"/>
    <w:rsid w:val="00EE24DF"/>
    <w:rsid w:val="00EE3122"/>
    <w:rsid w:val="00EE4EAE"/>
    <w:rsid w:val="00EF1F4C"/>
    <w:rsid w:val="00EF20FF"/>
    <w:rsid w:val="00EF48B6"/>
    <w:rsid w:val="00EF63DF"/>
    <w:rsid w:val="00F02009"/>
    <w:rsid w:val="00F02B89"/>
    <w:rsid w:val="00F02EAD"/>
    <w:rsid w:val="00F0311B"/>
    <w:rsid w:val="00F031F9"/>
    <w:rsid w:val="00F05EC0"/>
    <w:rsid w:val="00F06CB4"/>
    <w:rsid w:val="00F12076"/>
    <w:rsid w:val="00F125D3"/>
    <w:rsid w:val="00F13469"/>
    <w:rsid w:val="00F13917"/>
    <w:rsid w:val="00F139F6"/>
    <w:rsid w:val="00F1534B"/>
    <w:rsid w:val="00F167AE"/>
    <w:rsid w:val="00F22548"/>
    <w:rsid w:val="00F2397E"/>
    <w:rsid w:val="00F23B8C"/>
    <w:rsid w:val="00F25614"/>
    <w:rsid w:val="00F270EA"/>
    <w:rsid w:val="00F2758B"/>
    <w:rsid w:val="00F3080D"/>
    <w:rsid w:val="00F30C4B"/>
    <w:rsid w:val="00F31D73"/>
    <w:rsid w:val="00F34E42"/>
    <w:rsid w:val="00F36D0F"/>
    <w:rsid w:val="00F44C89"/>
    <w:rsid w:val="00F54C0E"/>
    <w:rsid w:val="00F614F9"/>
    <w:rsid w:val="00F63912"/>
    <w:rsid w:val="00F63B52"/>
    <w:rsid w:val="00F64779"/>
    <w:rsid w:val="00F663AE"/>
    <w:rsid w:val="00F66E15"/>
    <w:rsid w:val="00F67205"/>
    <w:rsid w:val="00F67BD6"/>
    <w:rsid w:val="00F7017B"/>
    <w:rsid w:val="00F710B1"/>
    <w:rsid w:val="00F7320D"/>
    <w:rsid w:val="00F744E2"/>
    <w:rsid w:val="00F75C14"/>
    <w:rsid w:val="00F76549"/>
    <w:rsid w:val="00F804E1"/>
    <w:rsid w:val="00F81735"/>
    <w:rsid w:val="00F818C7"/>
    <w:rsid w:val="00F83A8B"/>
    <w:rsid w:val="00F85CDC"/>
    <w:rsid w:val="00F86B23"/>
    <w:rsid w:val="00F86C6D"/>
    <w:rsid w:val="00F900B6"/>
    <w:rsid w:val="00F91AFE"/>
    <w:rsid w:val="00F93515"/>
    <w:rsid w:val="00F93EF5"/>
    <w:rsid w:val="00F97326"/>
    <w:rsid w:val="00F97DD9"/>
    <w:rsid w:val="00FB334D"/>
    <w:rsid w:val="00FB5435"/>
    <w:rsid w:val="00FB5D6A"/>
    <w:rsid w:val="00FB614C"/>
    <w:rsid w:val="00FB7FE1"/>
    <w:rsid w:val="00FC3757"/>
    <w:rsid w:val="00FD1344"/>
    <w:rsid w:val="00FD60D0"/>
    <w:rsid w:val="00FD6C97"/>
    <w:rsid w:val="00FE56A9"/>
    <w:rsid w:val="00FE6894"/>
    <w:rsid w:val="00FE7337"/>
    <w:rsid w:val="00FF07B1"/>
    <w:rsid w:val="00FF3BE6"/>
    <w:rsid w:val="00FF624D"/>
    <w:rsid w:val="00FF7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FE3C"/>
  <w15:docId w15:val="{BB8E4E08-17A3-4FC3-8392-407B0904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81568"/>
    <w:rPr>
      <w:rFonts w:ascii="Times New Roman" w:eastAsia="Times New Roman" w:hAnsi="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link w:val="7"/>
    <w:rsid w:val="00016437"/>
    <w:rPr>
      <w:rFonts w:ascii="Times New Roman" w:eastAsia="Times New Roman" w:hAnsi="Times New Roman" w:cs="Times New Roman"/>
      <w:sz w:val="24"/>
      <w:szCs w:val="24"/>
      <w:lang w:eastAsia="ru-RU"/>
    </w:rPr>
  </w:style>
  <w:style w:type="character" w:customStyle="1" w:styleId="80">
    <w:name w:val="Заголовок 8 Знак"/>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link w:val="a6"/>
    <w:rsid w:val="00016437"/>
    <w:rPr>
      <w:rFonts w:ascii="Times New Roman" w:eastAsia="Times New Roman" w:hAnsi="Times New Roman" w:cs="Times New Roman"/>
      <w:sz w:val="24"/>
      <w:szCs w:val="24"/>
      <w:lang w:eastAsia="ru-RU"/>
    </w:rPr>
  </w:style>
  <w:style w:type="paragraph" w:styleId="a8">
    <w:name w:val="footer"/>
    <w:basedOn w:val="a0"/>
    <w:link w:val="a9"/>
    <w:unhideWhenUsed/>
    <w:rsid w:val="00016437"/>
    <w:pPr>
      <w:tabs>
        <w:tab w:val="center" w:pos="4677"/>
        <w:tab w:val="right" w:pos="9355"/>
      </w:tabs>
    </w:pPr>
  </w:style>
  <w:style w:type="character" w:customStyle="1" w:styleId="a9">
    <w:name w:val="Нижний колонтитул Знак"/>
    <w:link w:val="a8"/>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sz w:val="16"/>
      <w:szCs w:val="16"/>
    </w:rPr>
  </w:style>
  <w:style w:type="character" w:customStyle="1" w:styleId="ab">
    <w:name w:val="Текст выноски Знак"/>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rPr>
      <w:rFonts w:ascii="Times New Roman" w:hAnsi="Times New Roman"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uiPriority w:val="99"/>
    <w:rsid w:val="00016437"/>
    <w:pPr>
      <w:snapToGrid w:val="0"/>
    </w:pPr>
    <w:rPr>
      <w:rFonts w:ascii="Courier New" w:hAnsi="Courier New"/>
      <w:sz w:val="20"/>
      <w:szCs w:val="20"/>
    </w:rPr>
  </w:style>
  <w:style w:type="character" w:customStyle="1" w:styleId="af0">
    <w:name w:val="Текст Знак"/>
    <w:link w:val="af"/>
    <w:uiPriority w:val="99"/>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Calibri" w:hAnsi="Arial"/>
      <w:sz w:val="20"/>
      <w:szCs w:val="20"/>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link w:val="ConsPlusNormal0"/>
    <w:rsid w:val="00016437"/>
    <w:pPr>
      <w:widowControl w:val="0"/>
      <w:autoSpaceDE w:val="0"/>
      <w:autoSpaceDN w:val="0"/>
      <w:adjustRightInd w:val="0"/>
      <w:ind w:firstLine="720"/>
    </w:pPr>
    <w:rPr>
      <w:rFonts w:ascii="Arial" w:eastAsia="Times New Roman" w:hAnsi="Arial" w:cs="Arial"/>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nhideWhenUsed/>
    <w:rsid w:val="00016437"/>
    <w:rPr>
      <w:sz w:val="16"/>
      <w:szCs w:val="16"/>
    </w:rPr>
  </w:style>
  <w:style w:type="paragraph" w:styleId="afc">
    <w:name w:val="annotation text"/>
    <w:basedOn w:val="a0"/>
    <w:link w:val="afd"/>
    <w:unhideWhenUsed/>
    <w:rsid w:val="00016437"/>
    <w:rPr>
      <w:sz w:val="20"/>
      <w:szCs w:val="20"/>
    </w:rPr>
  </w:style>
  <w:style w:type="character" w:customStyle="1" w:styleId="afd">
    <w:name w:val="Текст примечания Знак"/>
    <w:link w:val="afc"/>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nhideWhenUsed/>
    <w:rsid w:val="00016437"/>
    <w:pPr>
      <w:ind w:firstLine="567"/>
      <w:jc w:val="both"/>
    </w:pPr>
    <w:rPr>
      <w:b/>
      <w:sz w:val="26"/>
      <w:szCs w:val="26"/>
    </w:rPr>
  </w:style>
  <w:style w:type="character" w:customStyle="1" w:styleId="aff1">
    <w:name w:val="Основной текст с отступом Знак"/>
    <w:link w:val="aff0"/>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pPr>
    <w:rPr>
      <w:rFonts w:ascii="Courier New" w:eastAsia="Times New Roman" w:hAnsi="Courier New" w:cs="Courier New"/>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pPr>
    <w:rPr>
      <w:rFonts w:ascii="Times New Roman" w:hAnsi="Times New Roman"/>
      <w:color w:val="000000"/>
      <w:sz w:val="24"/>
      <w:szCs w:val="24"/>
      <w:lang w:eastAsia="en-US"/>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rPr>
      <w:rFonts w:ascii="Times New Roman" w:eastAsia="Times New Roman" w:hAnsi="Times New Roman"/>
      <w:sz w:val="24"/>
      <w:szCs w:val="24"/>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3A686B"/>
    <w:pPr>
      <w:tabs>
        <w:tab w:val="left" w:pos="-108"/>
      </w:tabs>
      <w:autoSpaceDE w:val="0"/>
      <w:autoSpaceDN w:val="0"/>
      <w:jc w:val="center"/>
    </w:pPr>
    <w:rPr>
      <w:rFonts w:ascii="Arial" w:hAnsi="Arial" w:cs="Arial"/>
      <w:bCs/>
      <w:sz w:val="22"/>
      <w:szCs w:val="22"/>
    </w:rPr>
  </w:style>
  <w:style w:type="table" w:customStyle="1" w:styleId="15">
    <w:name w:val="Сетка таблицы1"/>
    <w:basedOn w:val="a2"/>
    <w:uiPriority w:val="99"/>
    <w:rsid w:val="00F34E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2E107C"/>
  </w:style>
  <w:style w:type="paragraph" w:customStyle="1" w:styleId="western">
    <w:name w:val="western"/>
    <w:basedOn w:val="a0"/>
    <w:uiPriority w:val="99"/>
    <w:rsid w:val="002E107C"/>
    <w:pPr>
      <w:suppressAutoHyphens/>
      <w:spacing w:before="280" w:after="280"/>
      <w:jc w:val="both"/>
    </w:pPr>
    <w:rPr>
      <w:rFonts w:ascii="Arial" w:hAnsi="Arial" w:cs="Arial"/>
      <w:lang w:eastAsia="ar-SA"/>
    </w:rPr>
  </w:style>
  <w:style w:type="paragraph" w:styleId="affd">
    <w:name w:val="Title"/>
    <w:basedOn w:val="a0"/>
    <w:link w:val="affe"/>
    <w:qFormat/>
    <w:rsid w:val="002E107C"/>
    <w:pPr>
      <w:spacing w:after="120"/>
      <w:ind w:left="720"/>
      <w:jc w:val="center"/>
    </w:pPr>
    <w:rPr>
      <w:b/>
      <w:bCs/>
      <w:sz w:val="32"/>
      <w:szCs w:val="32"/>
    </w:rPr>
  </w:style>
  <w:style w:type="character" w:customStyle="1" w:styleId="affe">
    <w:name w:val="Заголовок Знак"/>
    <w:link w:val="affd"/>
    <w:rsid w:val="002E107C"/>
    <w:rPr>
      <w:rFonts w:ascii="Times New Roman" w:eastAsia="Times New Roman" w:hAnsi="Times New Roman" w:cs="Times New Roman"/>
      <w:b/>
      <w:bCs/>
      <w:sz w:val="32"/>
      <w:szCs w:val="32"/>
      <w:lang w:eastAsia="ru-RU"/>
    </w:rPr>
  </w:style>
  <w:style w:type="character" w:customStyle="1" w:styleId="ConsPlusNormal0">
    <w:name w:val="ConsPlusNormal Знак"/>
    <w:link w:val="ConsPlusNormal"/>
    <w:locked/>
    <w:rsid w:val="00747BE8"/>
    <w:rPr>
      <w:rFonts w:ascii="Arial" w:eastAsia="Times New Roman" w:hAnsi="Arial" w:cs="Arial"/>
      <w:lang w:val="ru-RU" w:eastAsia="ru-RU" w:bidi="ar-SA"/>
    </w:rPr>
  </w:style>
  <w:style w:type="paragraph" w:customStyle="1" w:styleId="afff">
    <w:name w:val="Таблицы (моноширинный)"/>
    <w:basedOn w:val="a0"/>
    <w:next w:val="a0"/>
    <w:rsid w:val="00747BE8"/>
    <w:pPr>
      <w:widowControl w:val="0"/>
      <w:autoSpaceDE w:val="0"/>
      <w:autoSpaceDN w:val="0"/>
      <w:adjustRightInd w:val="0"/>
      <w:jc w:val="both"/>
    </w:pPr>
    <w:rPr>
      <w:rFonts w:ascii="Courier New" w:hAnsi="Courier New" w:cs="Courier New"/>
      <w:sz w:val="20"/>
      <w:szCs w:val="20"/>
    </w:rPr>
  </w:style>
  <w:style w:type="paragraph" w:customStyle="1" w:styleId="s1">
    <w:name w:val="s_1"/>
    <w:basedOn w:val="a0"/>
    <w:rsid w:val="00780C88"/>
    <w:pPr>
      <w:spacing w:before="100" w:beforeAutospacing="1" w:after="100" w:afterAutospacing="1"/>
    </w:pPr>
  </w:style>
  <w:style w:type="character" w:customStyle="1" w:styleId="17">
    <w:name w:val="Основной текст1"/>
    <w:rsid w:val="00F2758B"/>
    <w:rPr>
      <w:b/>
      <w:i/>
      <w:color w:val="000000"/>
      <w:spacing w:val="0"/>
      <w:w w:val="100"/>
      <w:position w:val="0"/>
      <w:sz w:val="21"/>
      <w:szCs w:val="21"/>
      <w:lang w:val="ru-RU" w:eastAsia="en-US" w:bidi="ar-SA"/>
    </w:rPr>
  </w:style>
  <w:style w:type="paragraph" w:customStyle="1" w:styleId="18">
    <w:name w:val="Знак1"/>
    <w:basedOn w:val="a0"/>
    <w:rsid w:val="00621D73"/>
    <w:pPr>
      <w:tabs>
        <w:tab w:val="num" w:pos="432"/>
      </w:tabs>
      <w:spacing w:after="160" w:line="240" w:lineRule="exact"/>
      <w:ind w:left="432" w:hanging="432"/>
      <w:jc w:val="both"/>
    </w:pPr>
    <w:rPr>
      <w:rFonts w:ascii="Verdana" w:hAnsi="Verdana" w:cs="Arial"/>
      <w:sz w:val="20"/>
      <w:szCs w:val="20"/>
      <w:lang w:val="en-US" w:eastAsia="en-US"/>
    </w:rPr>
  </w:style>
  <w:style w:type="character" w:customStyle="1" w:styleId="copytarget">
    <w:name w:val="copy_target"/>
    <w:basedOn w:val="a1"/>
    <w:rsid w:val="00BB7528"/>
  </w:style>
  <w:style w:type="character" w:styleId="afff0">
    <w:name w:val="Emphasis"/>
    <w:basedOn w:val="a1"/>
    <w:uiPriority w:val="20"/>
    <w:qFormat/>
    <w:rsid w:val="0012731B"/>
    <w:rPr>
      <w:i/>
      <w:iCs/>
    </w:rPr>
  </w:style>
  <w:style w:type="paragraph" w:customStyle="1" w:styleId="Textbody">
    <w:name w:val="Text body"/>
    <w:basedOn w:val="a0"/>
    <w:rsid w:val="00A47A9E"/>
    <w:pPr>
      <w:widowControl w:val="0"/>
      <w:suppressAutoHyphens/>
      <w:autoSpaceDN w:val="0"/>
      <w:spacing w:after="120"/>
      <w:textAlignment w:val="baseline"/>
    </w:pPr>
    <w:rPr>
      <w:rFonts w:eastAsia="Andale Sans UI" w:cs="Tahoma"/>
      <w:kern w:val="3"/>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75128">
      <w:bodyDiv w:val="1"/>
      <w:marLeft w:val="0"/>
      <w:marRight w:val="0"/>
      <w:marTop w:val="0"/>
      <w:marBottom w:val="0"/>
      <w:divBdr>
        <w:top w:val="none" w:sz="0" w:space="0" w:color="auto"/>
        <w:left w:val="none" w:sz="0" w:space="0" w:color="auto"/>
        <w:bottom w:val="none" w:sz="0" w:space="0" w:color="auto"/>
        <w:right w:val="none" w:sz="0" w:space="0" w:color="auto"/>
      </w:divBdr>
    </w:div>
    <w:div w:id="144396688">
      <w:bodyDiv w:val="1"/>
      <w:marLeft w:val="0"/>
      <w:marRight w:val="0"/>
      <w:marTop w:val="0"/>
      <w:marBottom w:val="0"/>
      <w:divBdr>
        <w:top w:val="none" w:sz="0" w:space="0" w:color="auto"/>
        <w:left w:val="none" w:sz="0" w:space="0" w:color="auto"/>
        <w:bottom w:val="none" w:sz="0" w:space="0" w:color="auto"/>
        <w:right w:val="none" w:sz="0" w:space="0" w:color="auto"/>
      </w:divBdr>
    </w:div>
    <w:div w:id="507595177">
      <w:bodyDiv w:val="1"/>
      <w:marLeft w:val="0"/>
      <w:marRight w:val="0"/>
      <w:marTop w:val="0"/>
      <w:marBottom w:val="0"/>
      <w:divBdr>
        <w:top w:val="none" w:sz="0" w:space="0" w:color="auto"/>
        <w:left w:val="none" w:sz="0" w:space="0" w:color="auto"/>
        <w:bottom w:val="none" w:sz="0" w:space="0" w:color="auto"/>
        <w:right w:val="none" w:sz="0" w:space="0" w:color="auto"/>
      </w:divBdr>
    </w:div>
    <w:div w:id="547841310">
      <w:bodyDiv w:val="1"/>
      <w:marLeft w:val="0"/>
      <w:marRight w:val="0"/>
      <w:marTop w:val="0"/>
      <w:marBottom w:val="0"/>
      <w:divBdr>
        <w:top w:val="none" w:sz="0" w:space="0" w:color="auto"/>
        <w:left w:val="none" w:sz="0" w:space="0" w:color="auto"/>
        <w:bottom w:val="none" w:sz="0" w:space="0" w:color="auto"/>
        <w:right w:val="none" w:sz="0" w:space="0" w:color="auto"/>
      </w:divBdr>
    </w:div>
    <w:div w:id="124545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rts-tend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1233E59547C603D5E7B84471DB94DFB4C15D8D3AE79265D52B9267D520B2DFBCA3503605353518042820C37BC721E3A940899D7ED993ECDWAB4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233E59547C603D5E7B84471DB94DFB4C14DAD2AF79265D52B9267D520B2DFBCA3503605353538649820C37BC721E3A940899D7ED993ECDWAB4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mailto:iSupport@rts-tender.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B4838-86B7-4AE7-A854-7E1D0831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9</Pages>
  <Words>2700</Words>
  <Characters>15395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18059</CharactersWithSpaces>
  <SharedDoc>false</SharedDoc>
  <HLinks>
    <vt:vector size="48" baseType="variant">
      <vt:variant>
        <vt:i4>6225927</vt:i4>
      </vt:variant>
      <vt:variant>
        <vt:i4>57</vt:i4>
      </vt:variant>
      <vt:variant>
        <vt:i4>0</vt:i4>
      </vt:variant>
      <vt:variant>
        <vt:i4>5</vt:i4>
      </vt:variant>
      <vt:variant>
        <vt:lpwstr>consultantplus://offline/ref=FB126B4C03DD1C4A2F5FD9FFD5D41E4AB78EC1B2E75D9E60A01CA4DD22212DC104B83BD4DED99AB26F1F5532C8y47DM</vt:lpwstr>
      </vt:variant>
      <vt:variant>
        <vt:lpwstr/>
      </vt:variant>
      <vt:variant>
        <vt:i4>524354</vt:i4>
      </vt:variant>
      <vt:variant>
        <vt:i4>54</vt:i4>
      </vt:variant>
      <vt:variant>
        <vt:i4>0</vt:i4>
      </vt:variant>
      <vt:variant>
        <vt:i4>5</vt:i4>
      </vt:variant>
      <vt:variant>
        <vt:lpwstr>http://www.torgi.gov.ru/</vt:lpwstr>
      </vt:variant>
      <vt:variant>
        <vt:lpwstr/>
      </vt:variant>
      <vt:variant>
        <vt:i4>917512</vt:i4>
      </vt:variant>
      <vt:variant>
        <vt:i4>15</vt:i4>
      </vt:variant>
      <vt:variant>
        <vt:i4>0</vt:i4>
      </vt:variant>
      <vt:variant>
        <vt:i4>5</vt:i4>
      </vt:variant>
      <vt:variant>
        <vt:lpwstr>http://www.rts-tender.ru/</vt:lpwstr>
      </vt:variant>
      <vt:variant>
        <vt:lpwstr/>
      </vt:variant>
      <vt:variant>
        <vt:i4>3342435</vt:i4>
      </vt:variant>
      <vt:variant>
        <vt:i4>12</vt:i4>
      </vt:variant>
      <vt:variant>
        <vt:i4>0</vt:i4>
      </vt:variant>
      <vt:variant>
        <vt:i4>5</vt:i4>
      </vt:variant>
      <vt:variant>
        <vt:lpwstr>consultantplus://offline/ref=81233E59547C603D5E7B84471DB94DFB4C15D8D3AE79265D52B9267D520B2DFBCA3503605353518042820C37BC721E3A940899D7ED993ECDWAB4J</vt:lpwstr>
      </vt:variant>
      <vt:variant>
        <vt:lpwstr/>
      </vt:variant>
      <vt:variant>
        <vt:i4>3342390</vt:i4>
      </vt:variant>
      <vt:variant>
        <vt:i4>9</vt:i4>
      </vt:variant>
      <vt:variant>
        <vt:i4>0</vt:i4>
      </vt:variant>
      <vt:variant>
        <vt:i4>5</vt:i4>
      </vt:variant>
      <vt:variant>
        <vt:lpwstr>consultantplus://offline/ref=81233E59547C603D5E7B84471DB94DFB4C14DAD2AF79265D52B9267D520B2DFBCA3503605353538649820C37BC721E3A940899D7ED993ECDWAB4J</vt:lpwstr>
      </vt:variant>
      <vt:variant>
        <vt:lpwstr/>
      </vt:variant>
      <vt:variant>
        <vt:i4>5439509</vt:i4>
      </vt:variant>
      <vt:variant>
        <vt:i4>6</vt:i4>
      </vt:variant>
      <vt:variant>
        <vt:i4>0</vt:i4>
      </vt:variant>
      <vt:variant>
        <vt:i4>5</vt:i4>
      </vt:variant>
      <vt:variant>
        <vt:lpwstr>http://mobileonline.garant.ru/</vt:lpwstr>
      </vt:variant>
      <vt:variant>
        <vt:lpwstr>/document/12125505/entry/25</vt:lpwstr>
      </vt:variant>
      <vt:variant>
        <vt:i4>6553602</vt:i4>
      </vt:variant>
      <vt:variant>
        <vt:i4>3</vt:i4>
      </vt:variant>
      <vt:variant>
        <vt:i4>0</vt:i4>
      </vt:variant>
      <vt:variant>
        <vt:i4>5</vt:i4>
      </vt:variant>
      <vt:variant>
        <vt:lpwstr>mailto:iSupport@rts-tender.ru</vt:lpwstr>
      </vt:variant>
      <vt:variant>
        <vt:lpwstr/>
      </vt:variant>
      <vt:variant>
        <vt:i4>917512</vt:i4>
      </vt:variant>
      <vt:variant>
        <vt:i4>0</vt:i4>
      </vt:variant>
      <vt:variant>
        <vt:i4>0</vt:i4>
      </vt:variant>
      <vt:variant>
        <vt:i4>5</vt:i4>
      </vt:variant>
      <vt:variant>
        <vt:lpwstr>http://www.rts-tender.ru/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29</cp:revision>
  <cp:lastPrinted>2022-09-13T09:21:00Z</cp:lastPrinted>
  <dcterms:created xsi:type="dcterms:W3CDTF">2022-10-04T11:43:00Z</dcterms:created>
  <dcterms:modified xsi:type="dcterms:W3CDTF">2025-08-27T12:58:00Z</dcterms:modified>
</cp:coreProperties>
</file>